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8075C" w14:textId="77777777" w:rsidR="009C614B" w:rsidRDefault="009C614B" w:rsidP="004E59BC">
      <w:pPr>
        <w:ind w:left="720" w:hanging="360"/>
      </w:pPr>
    </w:p>
    <w:p w14:paraId="533C0E5D" w14:textId="77777777" w:rsidR="009C614B" w:rsidRDefault="009C614B" w:rsidP="004E59BC">
      <w:pPr>
        <w:ind w:left="720" w:hanging="360"/>
      </w:pPr>
    </w:p>
    <w:p w14:paraId="02CC37AE" w14:textId="77777777" w:rsidR="009C614B" w:rsidRDefault="009C614B" w:rsidP="004E59BC">
      <w:pPr>
        <w:ind w:left="720" w:hanging="360"/>
      </w:pPr>
    </w:p>
    <w:p w14:paraId="3A42A6B9" w14:textId="77777777" w:rsidR="009C614B" w:rsidRDefault="009C614B" w:rsidP="004E59BC">
      <w:pPr>
        <w:ind w:left="720" w:hanging="360"/>
      </w:pPr>
    </w:p>
    <w:p w14:paraId="4BB418B4" w14:textId="77777777" w:rsidR="009C614B" w:rsidRDefault="009C614B" w:rsidP="004E59BC">
      <w:pPr>
        <w:ind w:left="720" w:hanging="360"/>
      </w:pPr>
    </w:p>
    <w:p w14:paraId="304EA47C" w14:textId="77777777" w:rsidR="009C614B" w:rsidRDefault="009C614B" w:rsidP="004E59BC">
      <w:pPr>
        <w:ind w:left="720" w:hanging="360"/>
      </w:pPr>
    </w:p>
    <w:p w14:paraId="1442854F" w14:textId="77777777" w:rsidR="009C614B" w:rsidRDefault="009C614B" w:rsidP="004E59BC">
      <w:pPr>
        <w:ind w:left="720" w:hanging="360"/>
      </w:pPr>
    </w:p>
    <w:p w14:paraId="56B16159" w14:textId="77777777" w:rsidR="009C614B" w:rsidRDefault="009C614B" w:rsidP="004E59BC">
      <w:pPr>
        <w:ind w:left="720" w:hanging="360"/>
      </w:pPr>
    </w:p>
    <w:p w14:paraId="3B2607D4" w14:textId="77777777" w:rsidR="009C614B" w:rsidRDefault="009C614B" w:rsidP="004E59BC">
      <w:pPr>
        <w:ind w:left="720" w:hanging="360"/>
      </w:pPr>
    </w:p>
    <w:p w14:paraId="5886F517" w14:textId="77777777" w:rsidR="009C614B" w:rsidRDefault="009C614B" w:rsidP="004E59BC">
      <w:pPr>
        <w:ind w:left="720" w:hanging="360"/>
      </w:pPr>
    </w:p>
    <w:p w14:paraId="4BA382E3" w14:textId="77777777" w:rsidR="009C614B" w:rsidRDefault="009C614B" w:rsidP="004E59BC">
      <w:pPr>
        <w:ind w:left="720" w:hanging="360"/>
      </w:pPr>
    </w:p>
    <w:p w14:paraId="08B336E8" w14:textId="77777777" w:rsidR="009C614B" w:rsidRDefault="009C614B" w:rsidP="004E59BC">
      <w:pPr>
        <w:ind w:left="720" w:hanging="360"/>
      </w:pPr>
    </w:p>
    <w:p w14:paraId="78A3D16D" w14:textId="77777777" w:rsidR="009C614B" w:rsidRDefault="009C614B" w:rsidP="004E59BC">
      <w:pPr>
        <w:ind w:left="720" w:hanging="360"/>
      </w:pPr>
    </w:p>
    <w:p w14:paraId="68B98014" w14:textId="77777777" w:rsidR="009C614B" w:rsidRDefault="009C614B" w:rsidP="004E59BC">
      <w:pPr>
        <w:ind w:left="720" w:hanging="360"/>
      </w:pPr>
    </w:p>
    <w:p w14:paraId="7B6421FB" w14:textId="77777777" w:rsidR="009C614B" w:rsidRDefault="009C614B" w:rsidP="004E59BC">
      <w:pPr>
        <w:ind w:left="720" w:hanging="360"/>
      </w:pPr>
    </w:p>
    <w:p w14:paraId="6B158D2A" w14:textId="77777777" w:rsidR="009C614B" w:rsidRDefault="009C614B" w:rsidP="004E59BC">
      <w:pPr>
        <w:ind w:left="720" w:hanging="360"/>
      </w:pPr>
    </w:p>
    <w:p w14:paraId="79BB4910" w14:textId="77777777" w:rsidR="009C614B" w:rsidRDefault="009C614B" w:rsidP="004E59BC">
      <w:pPr>
        <w:ind w:left="720" w:hanging="360"/>
      </w:pPr>
    </w:p>
    <w:p w14:paraId="07E8F3B8" w14:textId="77777777" w:rsidR="009C614B" w:rsidRDefault="009C614B" w:rsidP="004E59BC">
      <w:pPr>
        <w:ind w:left="720" w:hanging="360"/>
      </w:pPr>
    </w:p>
    <w:p w14:paraId="7288E7A8" w14:textId="77777777" w:rsidR="009C614B" w:rsidRDefault="009C614B" w:rsidP="004E59BC">
      <w:pPr>
        <w:ind w:left="720" w:hanging="360"/>
      </w:pPr>
    </w:p>
    <w:p w14:paraId="77F31246" w14:textId="2D728845" w:rsidR="009C614B" w:rsidRPr="009C614B" w:rsidRDefault="009C614B" w:rsidP="009C614B">
      <w:pPr>
        <w:ind w:left="720" w:hanging="360"/>
        <w:jc w:val="center"/>
        <w:rPr>
          <w:b/>
          <w:bCs/>
          <w:sz w:val="32"/>
          <w:szCs w:val="32"/>
        </w:rPr>
      </w:pPr>
      <w:r w:rsidRPr="009C614B">
        <w:rPr>
          <w:b/>
          <w:bCs/>
          <w:sz w:val="32"/>
          <w:szCs w:val="32"/>
        </w:rPr>
        <w:t>ETICKÝ KÓDEX</w:t>
      </w:r>
    </w:p>
    <w:p w14:paraId="16577648" w14:textId="77777777" w:rsidR="009C614B" w:rsidRPr="009C614B" w:rsidRDefault="009C614B" w:rsidP="009C614B">
      <w:pPr>
        <w:ind w:left="720" w:hanging="360"/>
        <w:jc w:val="center"/>
        <w:rPr>
          <w:b/>
          <w:bCs/>
          <w:sz w:val="32"/>
          <w:szCs w:val="32"/>
        </w:rPr>
      </w:pPr>
    </w:p>
    <w:p w14:paraId="085529C5" w14:textId="77777777" w:rsidR="009C614B" w:rsidRDefault="009C614B" w:rsidP="009C614B">
      <w:pPr>
        <w:ind w:left="720" w:hanging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</w:t>
      </w:r>
      <w:r w:rsidRPr="009C614B">
        <w:rPr>
          <w:b/>
          <w:bCs/>
          <w:sz w:val="32"/>
          <w:szCs w:val="32"/>
        </w:rPr>
        <w:t xml:space="preserve">amestnancov </w:t>
      </w:r>
    </w:p>
    <w:p w14:paraId="14F9D38E" w14:textId="6244E6BF" w:rsidR="009C614B" w:rsidRPr="009C614B" w:rsidRDefault="009C614B" w:rsidP="009C614B">
      <w:pPr>
        <w:ind w:left="720" w:hanging="360"/>
        <w:jc w:val="center"/>
        <w:rPr>
          <w:b/>
          <w:bCs/>
          <w:sz w:val="32"/>
          <w:szCs w:val="32"/>
        </w:rPr>
      </w:pPr>
      <w:r w:rsidRPr="009C614B">
        <w:rPr>
          <w:b/>
          <w:bCs/>
          <w:sz w:val="32"/>
          <w:szCs w:val="32"/>
        </w:rPr>
        <w:t>Centra sociálnych služieb Pod Karpatmi</w:t>
      </w:r>
    </w:p>
    <w:p w14:paraId="7CC0E1CE" w14:textId="77777777" w:rsidR="009C614B" w:rsidRDefault="009C614B" w:rsidP="004E59BC">
      <w:pPr>
        <w:ind w:left="720" w:hanging="360"/>
      </w:pPr>
    </w:p>
    <w:p w14:paraId="3216C674" w14:textId="77777777" w:rsidR="009C614B" w:rsidRDefault="009C614B" w:rsidP="004E59BC">
      <w:pPr>
        <w:ind w:left="720" w:hanging="360"/>
      </w:pPr>
    </w:p>
    <w:p w14:paraId="4C929B4D" w14:textId="77777777" w:rsidR="009C614B" w:rsidRDefault="009C614B" w:rsidP="004E59BC">
      <w:pPr>
        <w:ind w:left="720" w:hanging="360"/>
      </w:pPr>
    </w:p>
    <w:p w14:paraId="10D797A9" w14:textId="77777777" w:rsidR="009C614B" w:rsidRDefault="009C614B" w:rsidP="004E59BC">
      <w:pPr>
        <w:ind w:left="720" w:hanging="360"/>
      </w:pPr>
    </w:p>
    <w:p w14:paraId="2D436FEA" w14:textId="77777777" w:rsidR="009C614B" w:rsidRDefault="009C614B" w:rsidP="004E59BC">
      <w:pPr>
        <w:ind w:left="720" w:hanging="360"/>
      </w:pPr>
    </w:p>
    <w:p w14:paraId="38230E73" w14:textId="77777777" w:rsidR="009C614B" w:rsidRDefault="009C614B" w:rsidP="004E59BC">
      <w:pPr>
        <w:ind w:left="720" w:hanging="360"/>
      </w:pPr>
    </w:p>
    <w:p w14:paraId="52F23F3C" w14:textId="77777777" w:rsidR="009C614B" w:rsidRDefault="009C614B" w:rsidP="004E59BC">
      <w:pPr>
        <w:ind w:left="720" w:hanging="360"/>
      </w:pPr>
    </w:p>
    <w:p w14:paraId="2972B3DD" w14:textId="77777777" w:rsidR="009C614B" w:rsidRDefault="009C614B" w:rsidP="004E59BC">
      <w:pPr>
        <w:ind w:left="720" w:hanging="360"/>
      </w:pPr>
    </w:p>
    <w:p w14:paraId="10AE0420" w14:textId="77777777" w:rsidR="009C614B" w:rsidRDefault="009C614B" w:rsidP="004E59BC">
      <w:pPr>
        <w:ind w:left="720" w:hanging="360"/>
      </w:pPr>
    </w:p>
    <w:p w14:paraId="15626F10" w14:textId="77777777" w:rsidR="009C614B" w:rsidRDefault="009C614B" w:rsidP="004E59BC">
      <w:pPr>
        <w:ind w:left="720" w:hanging="360"/>
      </w:pPr>
    </w:p>
    <w:p w14:paraId="74E2206A" w14:textId="77777777" w:rsidR="009C614B" w:rsidRDefault="009C614B" w:rsidP="004E59BC">
      <w:pPr>
        <w:ind w:left="720" w:hanging="360"/>
      </w:pPr>
    </w:p>
    <w:p w14:paraId="770129FD" w14:textId="77777777" w:rsidR="009C614B" w:rsidRDefault="009C614B" w:rsidP="004E59BC">
      <w:pPr>
        <w:ind w:left="720" w:hanging="360"/>
      </w:pPr>
    </w:p>
    <w:p w14:paraId="6A92FDF5" w14:textId="77777777" w:rsidR="009C614B" w:rsidRDefault="009C614B" w:rsidP="009C614B">
      <w:pPr>
        <w:spacing w:before="144" w:after="144"/>
        <w:jc w:val="center"/>
        <w:rPr>
          <w:rFonts w:eastAsia="Times New Roman"/>
          <w:sz w:val="20"/>
          <w:szCs w:val="20"/>
          <w:lang w:eastAsia="sk-SK"/>
        </w:rPr>
      </w:pPr>
    </w:p>
    <w:p w14:paraId="242584EF" w14:textId="77777777" w:rsidR="009C614B" w:rsidRDefault="009C614B" w:rsidP="009C614B">
      <w:pPr>
        <w:spacing w:before="144" w:after="144"/>
        <w:jc w:val="center"/>
        <w:rPr>
          <w:rFonts w:eastAsia="Times New Roman"/>
          <w:sz w:val="20"/>
          <w:szCs w:val="20"/>
          <w:lang w:eastAsia="sk-SK"/>
        </w:rPr>
      </w:pPr>
    </w:p>
    <w:p w14:paraId="4228644C" w14:textId="44D8D116" w:rsidR="009C614B" w:rsidRDefault="009C614B" w:rsidP="009C614B">
      <w:pPr>
        <w:ind w:hanging="142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</w:rPr>
        <w:t xml:space="preserve"> </w:t>
      </w:r>
      <w:r>
        <w:rPr>
          <w:rFonts w:asciiTheme="majorBidi" w:hAnsiTheme="majorBidi" w:cstheme="majorBidi"/>
          <w:b/>
        </w:rPr>
        <w:tab/>
      </w:r>
      <w:r w:rsidRPr="005273D6">
        <w:rPr>
          <w:rFonts w:asciiTheme="majorBidi" w:hAnsiTheme="majorBidi" w:cstheme="majorBidi"/>
          <w:b/>
        </w:rPr>
        <w:t>Dátum platnosti</w:t>
      </w:r>
      <w:r>
        <w:rPr>
          <w:rFonts w:asciiTheme="majorBidi" w:hAnsiTheme="majorBidi" w:cstheme="majorBidi"/>
        </w:rPr>
        <w:t>: 01.06.2024</w:t>
      </w:r>
    </w:p>
    <w:p w14:paraId="4312E749" w14:textId="4C83D764" w:rsidR="009C614B" w:rsidRDefault="009C614B" w:rsidP="009C614B">
      <w:pPr>
        <w:ind w:hanging="142"/>
        <w:rPr>
          <w:rFonts w:ascii="Times New Roman" w:hAnsi="Times New Roman" w:cs="Times New Roman"/>
        </w:rPr>
      </w:pPr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ab/>
      </w:r>
      <w:r w:rsidRPr="00784BA8">
        <w:rPr>
          <w:rFonts w:ascii="Times New Roman" w:hAnsi="Times New Roman" w:cs="Times New Roman"/>
        </w:rPr>
        <w:t xml:space="preserve">Rozsah platnosti: </w:t>
      </w:r>
      <w:r>
        <w:rPr>
          <w:rFonts w:ascii="Times New Roman" w:hAnsi="Times New Roman" w:cs="Times New Roman"/>
        </w:rPr>
        <w:t>Tento kódex nadobúda účinnosť dňom 01.06.2024 a zároveň ruší účinnosť Etického kódexu zamestnancov Centra sociálnych služieb Pod Karpatmi vydaného 09.10.2020</w:t>
      </w:r>
    </w:p>
    <w:p w14:paraId="01AB6B43" w14:textId="77777777" w:rsidR="009C614B" w:rsidRPr="009C614B" w:rsidRDefault="009C614B" w:rsidP="009C614B">
      <w:pPr>
        <w:ind w:hanging="142"/>
        <w:rPr>
          <w:rFonts w:asciiTheme="majorBidi" w:hAnsiTheme="majorBidi" w:cstheme="majorBidi"/>
        </w:rPr>
      </w:pPr>
    </w:p>
    <w:tbl>
      <w:tblPr>
        <w:tblW w:w="9242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608"/>
        <w:gridCol w:w="2608"/>
        <w:gridCol w:w="2608"/>
      </w:tblGrid>
      <w:tr w:rsidR="009C614B" w:rsidRPr="00152028" w14:paraId="4AB28C7C" w14:textId="77777777" w:rsidTr="00EE7624">
        <w:trPr>
          <w:trHeight w:val="288"/>
        </w:trPr>
        <w:tc>
          <w:tcPr>
            <w:tcW w:w="1418" w:type="dxa"/>
          </w:tcPr>
          <w:p w14:paraId="473FBAD4" w14:textId="77777777" w:rsidR="009C614B" w:rsidRPr="00152028" w:rsidRDefault="009C614B" w:rsidP="00EE7624">
            <w:pPr>
              <w:rPr>
                <w:rFonts w:asciiTheme="majorBidi" w:hAnsiTheme="majorBidi" w:cstheme="majorBidi"/>
                <w:sz w:val="20"/>
                <w:szCs w:val="18"/>
              </w:rPr>
            </w:pPr>
          </w:p>
        </w:tc>
        <w:tc>
          <w:tcPr>
            <w:tcW w:w="2608" w:type="dxa"/>
            <w:shd w:val="clear" w:color="auto" w:fill="D9D9D9"/>
            <w:vAlign w:val="center"/>
          </w:tcPr>
          <w:p w14:paraId="72EF32A6" w14:textId="77777777" w:rsidR="009C614B" w:rsidRPr="00152028" w:rsidRDefault="009C614B" w:rsidP="00EE7624">
            <w:pPr>
              <w:jc w:val="center"/>
              <w:rPr>
                <w:rFonts w:asciiTheme="majorBidi" w:hAnsiTheme="majorBidi" w:cstheme="majorBidi"/>
                <w:sz w:val="20"/>
                <w:szCs w:val="18"/>
              </w:rPr>
            </w:pPr>
            <w:r w:rsidRPr="00152028">
              <w:rPr>
                <w:rFonts w:asciiTheme="majorBidi" w:hAnsiTheme="majorBidi" w:cstheme="majorBidi"/>
                <w:sz w:val="20"/>
                <w:szCs w:val="18"/>
              </w:rPr>
              <w:t>Vypracoval</w:t>
            </w:r>
          </w:p>
        </w:tc>
        <w:tc>
          <w:tcPr>
            <w:tcW w:w="2608" w:type="dxa"/>
            <w:shd w:val="clear" w:color="auto" w:fill="D9D9D9"/>
            <w:vAlign w:val="center"/>
          </w:tcPr>
          <w:p w14:paraId="5D771020" w14:textId="77777777" w:rsidR="009C614B" w:rsidRPr="00152028" w:rsidRDefault="009C614B" w:rsidP="00EE7624">
            <w:pPr>
              <w:jc w:val="center"/>
              <w:rPr>
                <w:rFonts w:asciiTheme="majorBidi" w:hAnsiTheme="majorBidi" w:cstheme="majorBidi"/>
                <w:sz w:val="20"/>
                <w:szCs w:val="18"/>
              </w:rPr>
            </w:pPr>
            <w:r w:rsidRPr="00152028">
              <w:rPr>
                <w:rFonts w:asciiTheme="majorBidi" w:hAnsiTheme="majorBidi" w:cstheme="majorBidi"/>
                <w:sz w:val="20"/>
                <w:szCs w:val="18"/>
              </w:rPr>
              <w:t>Posúdil</w:t>
            </w:r>
          </w:p>
        </w:tc>
        <w:tc>
          <w:tcPr>
            <w:tcW w:w="2608" w:type="dxa"/>
            <w:shd w:val="clear" w:color="auto" w:fill="D9D9D9"/>
            <w:vAlign w:val="center"/>
          </w:tcPr>
          <w:p w14:paraId="3BB28559" w14:textId="77777777" w:rsidR="009C614B" w:rsidRPr="00152028" w:rsidRDefault="009C614B" w:rsidP="00EE7624">
            <w:pPr>
              <w:jc w:val="center"/>
              <w:rPr>
                <w:rFonts w:asciiTheme="majorBidi" w:hAnsiTheme="majorBidi" w:cstheme="majorBidi"/>
                <w:sz w:val="20"/>
                <w:szCs w:val="18"/>
              </w:rPr>
            </w:pPr>
            <w:r w:rsidRPr="00152028">
              <w:rPr>
                <w:rFonts w:asciiTheme="majorBidi" w:hAnsiTheme="majorBidi" w:cstheme="majorBidi"/>
                <w:sz w:val="20"/>
                <w:szCs w:val="18"/>
              </w:rPr>
              <w:t>Schválil</w:t>
            </w:r>
          </w:p>
        </w:tc>
      </w:tr>
      <w:tr w:rsidR="009C614B" w:rsidRPr="00152028" w14:paraId="47B3519D" w14:textId="77777777" w:rsidTr="00EE7624">
        <w:trPr>
          <w:trHeight w:val="288"/>
        </w:trPr>
        <w:tc>
          <w:tcPr>
            <w:tcW w:w="1418" w:type="dxa"/>
            <w:shd w:val="clear" w:color="auto" w:fill="D9D9D9"/>
            <w:vAlign w:val="center"/>
          </w:tcPr>
          <w:p w14:paraId="3EC45321" w14:textId="77777777" w:rsidR="009C614B" w:rsidRPr="00152028" w:rsidRDefault="009C614B" w:rsidP="00EE7624">
            <w:pPr>
              <w:rPr>
                <w:rFonts w:asciiTheme="majorBidi" w:hAnsiTheme="majorBidi" w:cstheme="majorBidi"/>
                <w:sz w:val="20"/>
                <w:szCs w:val="18"/>
              </w:rPr>
            </w:pPr>
            <w:r w:rsidRPr="00152028">
              <w:rPr>
                <w:rFonts w:asciiTheme="majorBidi" w:hAnsiTheme="majorBidi" w:cstheme="majorBidi"/>
                <w:sz w:val="20"/>
                <w:szCs w:val="18"/>
              </w:rPr>
              <w:t xml:space="preserve">Meno </w:t>
            </w:r>
          </w:p>
        </w:tc>
        <w:tc>
          <w:tcPr>
            <w:tcW w:w="2608" w:type="dxa"/>
            <w:vAlign w:val="center"/>
          </w:tcPr>
          <w:p w14:paraId="0CB5E9EA" w14:textId="1AFA9ACC" w:rsidR="009C614B" w:rsidRPr="003E1BFD" w:rsidRDefault="009C614B" w:rsidP="00EE7624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18"/>
              </w:rPr>
              <w:t>Mgr.Bc</w:t>
            </w:r>
            <w:proofErr w:type="spellEnd"/>
            <w:r>
              <w:rPr>
                <w:rFonts w:ascii="Times New Roman" w:hAnsi="Times New Roman"/>
                <w:sz w:val="20"/>
                <w:szCs w:val="18"/>
              </w:rPr>
              <w:t>. Kristína Nemcová</w:t>
            </w:r>
          </w:p>
        </w:tc>
        <w:tc>
          <w:tcPr>
            <w:tcW w:w="2608" w:type="dxa"/>
            <w:vAlign w:val="center"/>
          </w:tcPr>
          <w:p w14:paraId="39DB7014" w14:textId="77777777" w:rsidR="009C614B" w:rsidRPr="00784BA8" w:rsidRDefault="009C614B" w:rsidP="00EE7624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Zuzana Fischerová</w:t>
            </w:r>
          </w:p>
        </w:tc>
        <w:tc>
          <w:tcPr>
            <w:tcW w:w="2608" w:type="dxa"/>
            <w:vAlign w:val="center"/>
          </w:tcPr>
          <w:p w14:paraId="32678057" w14:textId="77777777" w:rsidR="009C614B" w:rsidRPr="003E1BFD" w:rsidRDefault="009C614B" w:rsidP="00EE7624">
            <w:pPr>
              <w:jc w:val="center"/>
              <w:rPr>
                <w:rFonts w:asciiTheme="majorBidi" w:hAnsiTheme="majorBidi" w:cstheme="majorBidi"/>
                <w:sz w:val="20"/>
                <w:szCs w:val="18"/>
              </w:rPr>
            </w:pPr>
            <w:r w:rsidRPr="003E1BFD">
              <w:rPr>
                <w:rFonts w:ascii="Times New Roman" w:hAnsi="Times New Roman"/>
                <w:sz w:val="20"/>
                <w:szCs w:val="18"/>
              </w:rPr>
              <w:t>PhDr.</w:t>
            </w:r>
            <w:r>
              <w:rPr>
                <w:rFonts w:ascii="Times New Roman" w:hAnsi="Times New Roman"/>
                <w:sz w:val="20"/>
                <w:szCs w:val="18"/>
              </w:rPr>
              <w:t xml:space="preserve"> Jana Matulová</w:t>
            </w:r>
          </w:p>
        </w:tc>
      </w:tr>
      <w:tr w:rsidR="009C614B" w:rsidRPr="00152028" w14:paraId="35E6498E" w14:textId="77777777" w:rsidTr="00EE7624">
        <w:trPr>
          <w:trHeight w:val="288"/>
        </w:trPr>
        <w:tc>
          <w:tcPr>
            <w:tcW w:w="1418" w:type="dxa"/>
            <w:shd w:val="clear" w:color="auto" w:fill="D9D9D9"/>
            <w:vAlign w:val="center"/>
          </w:tcPr>
          <w:p w14:paraId="454EBCDE" w14:textId="77777777" w:rsidR="009C614B" w:rsidRPr="00152028" w:rsidRDefault="009C614B" w:rsidP="00EE7624">
            <w:pPr>
              <w:rPr>
                <w:rFonts w:asciiTheme="majorBidi" w:hAnsiTheme="majorBidi" w:cstheme="majorBidi"/>
                <w:sz w:val="20"/>
                <w:szCs w:val="18"/>
              </w:rPr>
            </w:pPr>
            <w:r w:rsidRPr="00152028">
              <w:rPr>
                <w:rFonts w:asciiTheme="majorBidi" w:hAnsiTheme="majorBidi" w:cstheme="majorBidi"/>
                <w:sz w:val="20"/>
                <w:szCs w:val="18"/>
              </w:rPr>
              <w:t>Funkcia</w:t>
            </w:r>
          </w:p>
        </w:tc>
        <w:tc>
          <w:tcPr>
            <w:tcW w:w="2608" w:type="dxa"/>
            <w:vAlign w:val="center"/>
          </w:tcPr>
          <w:p w14:paraId="78B05967" w14:textId="7E54C9BF" w:rsidR="009C614B" w:rsidRPr="003E1BFD" w:rsidRDefault="009C614B" w:rsidP="00EE7624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manažér kvality</w:t>
            </w:r>
          </w:p>
        </w:tc>
        <w:tc>
          <w:tcPr>
            <w:tcW w:w="2608" w:type="dxa"/>
            <w:vAlign w:val="center"/>
          </w:tcPr>
          <w:p w14:paraId="2062AC92" w14:textId="77777777" w:rsidR="009C614B" w:rsidRPr="00784BA8" w:rsidRDefault="009C614B" w:rsidP="00EE7624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manažér ekonomicko-prevádzkového úseku</w:t>
            </w:r>
          </w:p>
        </w:tc>
        <w:tc>
          <w:tcPr>
            <w:tcW w:w="2608" w:type="dxa"/>
            <w:vAlign w:val="center"/>
          </w:tcPr>
          <w:p w14:paraId="0483231A" w14:textId="77777777" w:rsidR="009C614B" w:rsidRPr="003E1BFD" w:rsidRDefault="009C614B" w:rsidP="00EE7624">
            <w:pPr>
              <w:jc w:val="center"/>
              <w:rPr>
                <w:rFonts w:asciiTheme="majorBidi" w:hAnsiTheme="majorBidi" w:cstheme="majorBidi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poverená riadením</w:t>
            </w:r>
            <w:r w:rsidRPr="003E1BFD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18"/>
              </w:rPr>
              <w:t>CSSPK</w:t>
            </w:r>
          </w:p>
        </w:tc>
      </w:tr>
      <w:tr w:rsidR="009C614B" w:rsidRPr="00152028" w14:paraId="1AB90B72" w14:textId="77777777" w:rsidTr="00EE7624">
        <w:trPr>
          <w:trHeight w:val="288"/>
        </w:trPr>
        <w:tc>
          <w:tcPr>
            <w:tcW w:w="1418" w:type="dxa"/>
            <w:shd w:val="clear" w:color="auto" w:fill="D9D9D9"/>
            <w:vAlign w:val="center"/>
          </w:tcPr>
          <w:p w14:paraId="5EA08D66" w14:textId="77777777" w:rsidR="009C614B" w:rsidRPr="00152028" w:rsidRDefault="009C614B" w:rsidP="00EE7624">
            <w:pPr>
              <w:rPr>
                <w:rFonts w:asciiTheme="majorBidi" w:hAnsiTheme="majorBidi" w:cstheme="majorBidi"/>
                <w:sz w:val="20"/>
                <w:szCs w:val="18"/>
              </w:rPr>
            </w:pPr>
            <w:r w:rsidRPr="00152028">
              <w:rPr>
                <w:rFonts w:asciiTheme="majorBidi" w:hAnsiTheme="majorBidi" w:cstheme="majorBidi"/>
                <w:sz w:val="20"/>
                <w:szCs w:val="18"/>
              </w:rPr>
              <w:t>Dátum</w:t>
            </w:r>
          </w:p>
        </w:tc>
        <w:tc>
          <w:tcPr>
            <w:tcW w:w="2608" w:type="dxa"/>
            <w:vAlign w:val="center"/>
          </w:tcPr>
          <w:p w14:paraId="505D6077" w14:textId="54734480" w:rsidR="009C614B" w:rsidRPr="00304AC3" w:rsidRDefault="009C614B" w:rsidP="00EE7624">
            <w:pPr>
              <w:jc w:val="center"/>
              <w:rPr>
                <w:rFonts w:asciiTheme="majorBidi" w:hAnsiTheme="majorBidi" w:cstheme="majorBidi"/>
                <w:sz w:val="20"/>
                <w:szCs w:val="18"/>
              </w:rPr>
            </w:pPr>
            <w:r>
              <w:rPr>
                <w:rFonts w:asciiTheme="majorBidi" w:hAnsiTheme="majorBidi" w:cstheme="majorBidi"/>
                <w:sz w:val="20"/>
                <w:szCs w:val="18"/>
              </w:rPr>
              <w:t>31.05.2024</w:t>
            </w:r>
          </w:p>
        </w:tc>
        <w:tc>
          <w:tcPr>
            <w:tcW w:w="2608" w:type="dxa"/>
            <w:vAlign w:val="center"/>
          </w:tcPr>
          <w:p w14:paraId="294A89FA" w14:textId="12ADA58B" w:rsidR="009C614B" w:rsidRPr="00304AC3" w:rsidRDefault="009C614B" w:rsidP="00EE7624">
            <w:pPr>
              <w:jc w:val="center"/>
              <w:rPr>
                <w:rFonts w:asciiTheme="majorBidi" w:hAnsiTheme="majorBidi" w:cstheme="majorBidi"/>
                <w:sz w:val="20"/>
                <w:szCs w:val="18"/>
              </w:rPr>
            </w:pPr>
            <w:r>
              <w:rPr>
                <w:rFonts w:asciiTheme="majorBidi" w:hAnsiTheme="majorBidi" w:cstheme="majorBidi"/>
                <w:sz w:val="20"/>
                <w:szCs w:val="18"/>
              </w:rPr>
              <w:t>31.05.2024</w:t>
            </w:r>
          </w:p>
        </w:tc>
        <w:tc>
          <w:tcPr>
            <w:tcW w:w="2608" w:type="dxa"/>
            <w:vAlign w:val="center"/>
          </w:tcPr>
          <w:p w14:paraId="2B9C0002" w14:textId="436EC756" w:rsidR="009C614B" w:rsidRPr="00304AC3" w:rsidRDefault="009C614B" w:rsidP="00EE7624">
            <w:pPr>
              <w:jc w:val="center"/>
              <w:rPr>
                <w:rFonts w:asciiTheme="majorBidi" w:hAnsiTheme="majorBidi" w:cstheme="majorBidi"/>
                <w:sz w:val="20"/>
                <w:szCs w:val="18"/>
              </w:rPr>
            </w:pPr>
            <w:r>
              <w:rPr>
                <w:rFonts w:asciiTheme="majorBidi" w:hAnsiTheme="majorBidi" w:cstheme="majorBidi"/>
                <w:sz w:val="20"/>
                <w:szCs w:val="18"/>
              </w:rPr>
              <w:t>31.05.2024</w:t>
            </w:r>
          </w:p>
        </w:tc>
      </w:tr>
      <w:tr w:rsidR="009C614B" w:rsidRPr="00152028" w14:paraId="3A0A8930" w14:textId="77777777" w:rsidTr="00EE7624">
        <w:trPr>
          <w:trHeight w:val="749"/>
        </w:trPr>
        <w:tc>
          <w:tcPr>
            <w:tcW w:w="1418" w:type="dxa"/>
            <w:shd w:val="clear" w:color="auto" w:fill="D9D9D9"/>
            <w:vAlign w:val="center"/>
          </w:tcPr>
          <w:p w14:paraId="47F8C92A" w14:textId="77777777" w:rsidR="009C614B" w:rsidRPr="00152028" w:rsidRDefault="009C614B" w:rsidP="00EE7624">
            <w:pPr>
              <w:rPr>
                <w:rFonts w:asciiTheme="majorBidi" w:hAnsiTheme="majorBidi" w:cstheme="majorBidi"/>
                <w:sz w:val="20"/>
                <w:szCs w:val="18"/>
              </w:rPr>
            </w:pPr>
            <w:r w:rsidRPr="00152028">
              <w:rPr>
                <w:rFonts w:asciiTheme="majorBidi" w:hAnsiTheme="majorBidi" w:cstheme="majorBidi"/>
                <w:sz w:val="20"/>
                <w:szCs w:val="18"/>
              </w:rPr>
              <w:t>Podpis</w:t>
            </w:r>
          </w:p>
        </w:tc>
        <w:tc>
          <w:tcPr>
            <w:tcW w:w="2608" w:type="dxa"/>
            <w:vAlign w:val="center"/>
          </w:tcPr>
          <w:p w14:paraId="2E4A254E" w14:textId="77777777" w:rsidR="009C614B" w:rsidRPr="00152028" w:rsidRDefault="009C614B" w:rsidP="00EE7624">
            <w:pPr>
              <w:jc w:val="center"/>
              <w:rPr>
                <w:rFonts w:asciiTheme="majorBidi" w:hAnsiTheme="majorBidi" w:cstheme="majorBidi"/>
                <w:sz w:val="20"/>
                <w:szCs w:val="18"/>
              </w:rPr>
            </w:pPr>
          </w:p>
        </w:tc>
        <w:tc>
          <w:tcPr>
            <w:tcW w:w="2608" w:type="dxa"/>
            <w:vAlign w:val="center"/>
          </w:tcPr>
          <w:p w14:paraId="6D85DB07" w14:textId="77777777" w:rsidR="009C614B" w:rsidRPr="00152028" w:rsidRDefault="009C614B" w:rsidP="00EE7624">
            <w:pPr>
              <w:jc w:val="center"/>
              <w:rPr>
                <w:rFonts w:asciiTheme="majorBidi" w:hAnsiTheme="majorBidi" w:cstheme="majorBidi"/>
                <w:sz w:val="20"/>
                <w:szCs w:val="18"/>
              </w:rPr>
            </w:pPr>
          </w:p>
        </w:tc>
        <w:tc>
          <w:tcPr>
            <w:tcW w:w="2608" w:type="dxa"/>
            <w:vAlign w:val="center"/>
          </w:tcPr>
          <w:p w14:paraId="43309680" w14:textId="77777777" w:rsidR="009C614B" w:rsidRPr="00152028" w:rsidRDefault="009C614B" w:rsidP="00EE7624">
            <w:pPr>
              <w:jc w:val="center"/>
              <w:rPr>
                <w:rFonts w:asciiTheme="majorBidi" w:hAnsiTheme="majorBidi" w:cstheme="majorBidi"/>
                <w:sz w:val="20"/>
                <w:szCs w:val="18"/>
              </w:rPr>
            </w:pPr>
          </w:p>
        </w:tc>
      </w:tr>
    </w:tbl>
    <w:p w14:paraId="2EB339C2" w14:textId="77777777" w:rsidR="00A42137" w:rsidRDefault="00A42137" w:rsidP="00A42137">
      <w:pPr>
        <w:pStyle w:val="Nadpis3"/>
        <w:ind w:left="0" w:firstLine="0"/>
      </w:pPr>
    </w:p>
    <w:p w14:paraId="6326A17D" w14:textId="5BB49907" w:rsidR="00CB5660" w:rsidRPr="00346B78" w:rsidRDefault="004E59BC" w:rsidP="004E59BC">
      <w:pPr>
        <w:pStyle w:val="Odsekzoznamu"/>
        <w:numPr>
          <w:ilvl w:val="0"/>
          <w:numId w:val="4"/>
        </w:numPr>
        <w:rPr>
          <w:b/>
          <w:bCs/>
        </w:rPr>
      </w:pPr>
      <w:r w:rsidRPr="00346B78">
        <w:rPr>
          <w:b/>
          <w:bCs/>
        </w:rPr>
        <w:t>Základné ustanovenia</w:t>
      </w:r>
    </w:p>
    <w:p w14:paraId="1E3082FE" w14:textId="77777777" w:rsidR="004E59BC" w:rsidRDefault="004E59BC" w:rsidP="004E59BC">
      <w:pPr>
        <w:pStyle w:val="Odsekzoznamu"/>
        <w:ind w:left="720" w:firstLine="0"/>
      </w:pPr>
    </w:p>
    <w:p w14:paraId="16D26597" w14:textId="1281DC08" w:rsidR="004E59BC" w:rsidRDefault="004E59BC" w:rsidP="00A42137">
      <w:pPr>
        <w:pStyle w:val="Odsekzoznamu"/>
        <w:numPr>
          <w:ilvl w:val="1"/>
          <w:numId w:val="4"/>
        </w:numPr>
        <w:spacing w:after="240"/>
        <w:jc w:val="both"/>
      </w:pPr>
      <w:r>
        <w:t xml:space="preserve">Etický kódex (ďalej len „kódex“) zamestnancov Centra sociálnych služieb Pod Karpatmi </w:t>
      </w:r>
      <w:r w:rsidR="00C639C8">
        <w:t>ako zamestnancov Bratislavského samosprávneho kraja (ďalej len „zamestnanec“) stanovuje záväzné zásady a pravidlá správania sa zamestnancov v styku s</w:t>
      </w:r>
      <w:r w:rsidR="00A42137">
        <w:t xml:space="preserve"> prijímateľmi sociálnych služieb, ich príbuznými, </w:t>
      </w:r>
      <w:r w:rsidR="00C639C8">
        <w:t>občanmi, právnickými osobami, nadriadenými a kolegami na pracovisku pri pracovnom výkone, ale aj mimo pracovného výkonu a mimo pracoviska.</w:t>
      </w:r>
    </w:p>
    <w:p w14:paraId="4003C220" w14:textId="1BDB4647" w:rsidR="00165E30" w:rsidRPr="00165E30" w:rsidRDefault="00C639C8" w:rsidP="00165E30">
      <w:pPr>
        <w:pStyle w:val="Odsekzoznamu"/>
        <w:numPr>
          <w:ilvl w:val="1"/>
          <w:numId w:val="4"/>
        </w:numPr>
        <w:spacing w:after="240"/>
        <w:jc w:val="both"/>
      </w:pPr>
      <w:r w:rsidRPr="00165E30">
        <w:t xml:space="preserve">Cieľom uplatňovania kódexu je také konanie zamestnancov, ktoré </w:t>
      </w:r>
      <w:r w:rsidR="00165E30" w:rsidRPr="00165E30">
        <w:t xml:space="preserve">zaistí morálny štandard správania sa všetkých zamestnancov, posilní kultúru organizácie a </w:t>
      </w:r>
      <w:r w:rsidRPr="00165E30">
        <w:t xml:space="preserve">bude vytvárať dôveru </w:t>
      </w:r>
      <w:r w:rsidR="00165E30" w:rsidRPr="00165E30">
        <w:t xml:space="preserve">prijímateľov sociálnej služby a ostatných </w:t>
      </w:r>
      <w:r w:rsidR="00A42137" w:rsidRPr="00165E30">
        <w:t xml:space="preserve">občanov </w:t>
      </w:r>
      <w:r w:rsidRPr="00165E30">
        <w:t xml:space="preserve">v otvorenosť, transparentnosť, </w:t>
      </w:r>
      <w:r w:rsidR="00165E30" w:rsidRPr="00165E30">
        <w:t>čestnosť a spravodlivosť práce zamestnancov.</w:t>
      </w:r>
    </w:p>
    <w:p w14:paraId="313DF495" w14:textId="77777777" w:rsidR="00165E30" w:rsidRPr="00165E30" w:rsidRDefault="00165E30" w:rsidP="00165E30">
      <w:pPr>
        <w:spacing w:after="240"/>
        <w:ind w:left="720"/>
        <w:jc w:val="both"/>
        <w:rPr>
          <w:highlight w:val="yellow"/>
        </w:rPr>
      </w:pPr>
    </w:p>
    <w:p w14:paraId="001801B8" w14:textId="06C89A50" w:rsidR="004E59BC" w:rsidRPr="00346B78" w:rsidRDefault="00C639C8" w:rsidP="00C639C8">
      <w:pPr>
        <w:pStyle w:val="Odsekzoznamu"/>
        <w:numPr>
          <w:ilvl w:val="0"/>
          <w:numId w:val="4"/>
        </w:numPr>
        <w:spacing w:after="240"/>
        <w:rPr>
          <w:b/>
          <w:bCs/>
        </w:rPr>
      </w:pPr>
      <w:r w:rsidRPr="00346B78">
        <w:rPr>
          <w:b/>
          <w:bCs/>
        </w:rPr>
        <w:t>Všeobecné zásady</w:t>
      </w:r>
    </w:p>
    <w:p w14:paraId="25EDABB0" w14:textId="77777777" w:rsidR="006B2B5A" w:rsidRDefault="00180C83" w:rsidP="006B2B5A">
      <w:pPr>
        <w:pStyle w:val="Odsekzoznamu"/>
        <w:numPr>
          <w:ilvl w:val="1"/>
          <w:numId w:val="4"/>
        </w:numPr>
        <w:spacing w:after="240"/>
        <w:jc w:val="both"/>
      </w:pPr>
      <w:r>
        <w:t>Zamestnanec vykonáva svoju prácu v súlade s Ústavou a zákonmi Slovenskej republiky, ostatnými všeobecne záväznými predpismi, všeobecne záväznými nariadeniami, internými predpismi a podľa všeobecne uznávaných a uplatňovaných morálnych pravidiel a pravidiel etikety spoločenského styku.</w:t>
      </w:r>
    </w:p>
    <w:p w14:paraId="67AA551B" w14:textId="5F74FBD3" w:rsidR="00194EAA" w:rsidRDefault="00180C83" w:rsidP="006B2B5A">
      <w:pPr>
        <w:pStyle w:val="Odsekzoznamu"/>
        <w:numPr>
          <w:ilvl w:val="1"/>
          <w:numId w:val="4"/>
        </w:numPr>
        <w:spacing w:after="240"/>
        <w:jc w:val="both"/>
      </w:pPr>
      <w:r>
        <w:t xml:space="preserve">Zamestnanec pri pracovnom výkone, ale aj mimo neho vystupuje zdvorilo, korektne a s úctou. Vždy koná s vedomím, že jeho osobný výkon obsahom i formou reprezentuje </w:t>
      </w:r>
      <w:r w:rsidR="00165E30">
        <w:t>Centrum sociálnych služieb Pod Karpatmi</w:t>
      </w:r>
      <w:r w:rsidR="00194EAA">
        <w:t xml:space="preserve">. </w:t>
      </w:r>
    </w:p>
    <w:p w14:paraId="0A233F8B" w14:textId="6BEFE73C" w:rsidR="00C639C8" w:rsidRDefault="00194EAA" w:rsidP="006B2B5A">
      <w:pPr>
        <w:pStyle w:val="Odsekzoznamu"/>
        <w:numPr>
          <w:ilvl w:val="1"/>
          <w:numId w:val="4"/>
        </w:numPr>
        <w:spacing w:after="240"/>
        <w:jc w:val="both"/>
      </w:pPr>
      <w:r w:rsidRPr="00194EAA">
        <w:t>Zamestnanec pri plnení úloh vyplývajúcich z jeho pracovn</w:t>
      </w:r>
      <w:r>
        <w:t>ého zaradenia postupuje odborne, vecne, nestranne, transparentne a objektívne.</w:t>
      </w:r>
    </w:p>
    <w:p w14:paraId="5C0DD655" w14:textId="77777777" w:rsidR="001D07C0" w:rsidRDefault="00194EAA" w:rsidP="00165E30">
      <w:pPr>
        <w:pStyle w:val="Odsekzoznamu"/>
        <w:numPr>
          <w:ilvl w:val="1"/>
          <w:numId w:val="4"/>
        </w:numPr>
        <w:spacing w:after="240"/>
        <w:jc w:val="both"/>
      </w:pPr>
      <w:r>
        <w:t xml:space="preserve">V konaní zamestnanca na pracovisku sa nesmie prejaviť akýkoľvek náznak správania, ktoré by mohlo byť považované za </w:t>
      </w:r>
      <w:proofErr w:type="spellStart"/>
      <w:r>
        <w:t>mobbing</w:t>
      </w:r>
      <w:proofErr w:type="spellEnd"/>
      <w:r>
        <w:t xml:space="preserve"> (psychické, dlhodobé ubližovanie, ponižovanie a stresovanie zamestnanca zo strany kolegov), prípadne </w:t>
      </w:r>
      <w:proofErr w:type="spellStart"/>
      <w:r>
        <w:t>bossing</w:t>
      </w:r>
      <w:proofErr w:type="spellEnd"/>
      <w:r>
        <w:t xml:space="preserve"> (druh psychického teroru, ktorý vykonáva vedúci zamestnanec voči podriadeným), ako aj ďalších negatívnych komunikačných prejavov ako je šikana (prejav príkoria jedného, alebo viacerých zamestnancov voči určitému zamestnancovi), </w:t>
      </w:r>
      <w:proofErr w:type="spellStart"/>
      <w:r>
        <w:t>staffing</w:t>
      </w:r>
      <w:proofErr w:type="spellEnd"/>
      <w:r>
        <w:t xml:space="preserve"> (útoky zamestnancov na vedúcich zamestnancov s cieľom ich zničiť, alebo znemožniť), sexuálne obťažovanie a iné podobné nežiaduce verbálne, alebo fyzické správanie</w:t>
      </w:r>
      <w:r w:rsidR="001D07C0">
        <w:t>, ktoré by vytváralo nepríjemné pracovné prostredie.</w:t>
      </w:r>
    </w:p>
    <w:p w14:paraId="1940C235" w14:textId="77777777" w:rsidR="001D07C0" w:rsidRDefault="001D07C0" w:rsidP="00165E30">
      <w:pPr>
        <w:pStyle w:val="Odsekzoznamu"/>
        <w:numPr>
          <w:ilvl w:val="1"/>
          <w:numId w:val="4"/>
        </w:numPr>
        <w:spacing w:after="240"/>
        <w:jc w:val="both"/>
      </w:pPr>
      <w:r>
        <w:t>Vedúci zamestnanec nezneužíva právomoc nadriadeného voči podriadenému, ale je vzorom správania, príkladom konania voči zamestnancom, podporuje rozvoj odborných schopností a osobnostných vlastností a je otvorený pripomienkam a podnetom zamestnancov.</w:t>
      </w:r>
    </w:p>
    <w:p w14:paraId="027AAFDA" w14:textId="77777777" w:rsidR="001D07C0" w:rsidRDefault="001D07C0" w:rsidP="00165E30">
      <w:pPr>
        <w:pStyle w:val="Odsekzoznamu"/>
        <w:numPr>
          <w:ilvl w:val="1"/>
          <w:numId w:val="4"/>
        </w:numPr>
        <w:spacing w:after="240"/>
        <w:jc w:val="both"/>
      </w:pPr>
      <w:r>
        <w:t>Pri plnení svojich úloh zamestnanec v žiadnom prípade netoleruje akúkoľvek diskrimináciu na základe pohlavia, veku, rodinného stavu, rasy, farby pleti, národnosti, občianstva, vyznania, náboženstva, sexuálnej orientácie, postihnutia, alebo iného stavu.</w:t>
      </w:r>
    </w:p>
    <w:p w14:paraId="225BEB45" w14:textId="77777777" w:rsidR="00AF02FF" w:rsidRDefault="00AF02FF" w:rsidP="00165E30">
      <w:pPr>
        <w:pStyle w:val="Odsekzoznamu"/>
        <w:numPr>
          <w:ilvl w:val="1"/>
          <w:numId w:val="4"/>
        </w:numPr>
        <w:spacing w:after="240"/>
        <w:jc w:val="both"/>
      </w:pPr>
      <w:r>
        <w:t xml:space="preserve">Zamestnanec dodržuje na pracovisku princíp plynulej a efektívnej komunikácie vo </w:t>
      </w:r>
      <w:r>
        <w:lastRenderedPageBreak/>
        <w:t>všetkých formách (email, telefón, posudzovanie a podpisovanie materiálov, ...). Spätné volanie zmeškaného telefonátu zabezpečí do 3 hodín, odpoveď na emailový kontakt do 24 hodín. V prípade neprítomnosti na pracovisku zamestnanec zabezpečí automatickú notifikáciu, ktorá poskytne informáciu o jeho neprítomnosti</w:t>
      </w:r>
      <w:r w:rsidR="00194EAA">
        <w:t xml:space="preserve"> </w:t>
      </w:r>
      <w:r>
        <w:t>a zastupujúcej osobe.</w:t>
      </w:r>
    </w:p>
    <w:p w14:paraId="66BA6F64" w14:textId="22D83CA3" w:rsidR="00194EAA" w:rsidRDefault="00AF02FF" w:rsidP="00165E30">
      <w:pPr>
        <w:pStyle w:val="Odsekzoznamu"/>
        <w:numPr>
          <w:ilvl w:val="1"/>
          <w:numId w:val="4"/>
        </w:numPr>
        <w:spacing w:after="240"/>
        <w:jc w:val="both"/>
      </w:pPr>
      <w:r>
        <w:t>Zamestnanec nesmie poskytovať alebo šíriť nepravdivé skresľujúce alebo zavádzajúce skutočnosti a vyhlásenia súvisiace s vykonávaním jeho práce, ktoré by mohli poškodiť dobré meno Centra sociálnych služieb Pod Karpatmi, alebo jeho zamestnancov a tým aj dobré meno Bratislavského samosprávneho kraja, ako jeho zriaďovateľa.</w:t>
      </w:r>
      <w:r w:rsidR="00194EAA">
        <w:t xml:space="preserve">  </w:t>
      </w:r>
    </w:p>
    <w:p w14:paraId="672EFA3F" w14:textId="15221830" w:rsidR="00AF02FF" w:rsidRDefault="00AF02FF" w:rsidP="00165E30">
      <w:pPr>
        <w:pStyle w:val="Odsekzoznamu"/>
        <w:numPr>
          <w:ilvl w:val="1"/>
          <w:numId w:val="4"/>
        </w:numPr>
        <w:spacing w:after="240"/>
        <w:jc w:val="both"/>
      </w:pPr>
      <w:r>
        <w:t>Zamestnanec je pri plnení úloh maximálne otvorený a prístupný verejnosti</w:t>
      </w:r>
      <w:r w:rsidR="00346B78">
        <w:t xml:space="preserve">. Je povinný riadne zdôvodniť svoje rozhodnutia, je však oprávnený odmietnuť poskytnutie tých informácií, ktorých poskytnutie je v rozpore so záväznými právnymi predpismi SR, Bratislavského samosprávneho kraja, alebo internými predpismi Centra sociálnych služieb Pod Karpatmi.  </w:t>
      </w:r>
      <w:r>
        <w:t xml:space="preserve"> </w:t>
      </w:r>
    </w:p>
    <w:p w14:paraId="10FAEBF8" w14:textId="4623C6EB" w:rsidR="00346B78" w:rsidRDefault="00346B78" w:rsidP="00165E30">
      <w:pPr>
        <w:pStyle w:val="Odsekzoznamu"/>
        <w:numPr>
          <w:ilvl w:val="1"/>
          <w:numId w:val="4"/>
        </w:numPr>
        <w:spacing w:after="240"/>
        <w:jc w:val="both"/>
      </w:pPr>
      <w:r>
        <w:t xml:space="preserve">Zamestnanec pri výkone práce neustále kladie dôraz na aspekt ochrany životného prostredia s cieľom predchádzať znečisťovaniu alebo poškodzovaniu životného prostredia. </w:t>
      </w:r>
    </w:p>
    <w:p w14:paraId="51A0C358" w14:textId="77777777" w:rsidR="00346B78" w:rsidRDefault="00346B78" w:rsidP="00165E30">
      <w:pPr>
        <w:spacing w:after="240"/>
      </w:pPr>
    </w:p>
    <w:p w14:paraId="6E2A93CC" w14:textId="6418E541" w:rsidR="00C639C8" w:rsidRDefault="00165E30" w:rsidP="00C639C8">
      <w:pPr>
        <w:pStyle w:val="Odsekzoznamu"/>
        <w:numPr>
          <w:ilvl w:val="0"/>
          <w:numId w:val="4"/>
        </w:numPr>
        <w:spacing w:after="240"/>
        <w:rPr>
          <w:b/>
          <w:bCs/>
        </w:rPr>
      </w:pPr>
      <w:r>
        <w:rPr>
          <w:b/>
          <w:bCs/>
        </w:rPr>
        <w:t>Vzájomné vzťahy na pracovisku</w:t>
      </w:r>
    </w:p>
    <w:p w14:paraId="0C639A09" w14:textId="5B295BE5" w:rsidR="00165E30" w:rsidRPr="00165E30" w:rsidRDefault="00165E30" w:rsidP="00165E30">
      <w:pPr>
        <w:pStyle w:val="Odsekzoznamu"/>
        <w:numPr>
          <w:ilvl w:val="1"/>
          <w:numId w:val="4"/>
        </w:numPr>
        <w:spacing w:after="240"/>
        <w:rPr>
          <w:b/>
          <w:bCs/>
        </w:rPr>
      </w:pPr>
      <w:r w:rsidRPr="00165E30">
        <w:rPr>
          <w:b/>
          <w:bCs/>
        </w:rPr>
        <w:t>Vzťah zamestnanec - zamestnanec</w:t>
      </w:r>
    </w:p>
    <w:p w14:paraId="2FD8B691" w14:textId="45C49911" w:rsidR="00165E30" w:rsidRDefault="00165E30" w:rsidP="00165E30">
      <w:pPr>
        <w:pStyle w:val="Odsekzoznamu"/>
        <w:numPr>
          <w:ilvl w:val="0"/>
          <w:numId w:val="6"/>
        </w:numPr>
        <w:spacing w:after="240"/>
        <w:jc w:val="both"/>
      </w:pPr>
      <w:r>
        <w:t>Zamestnanci zariadenia sú si vedomí svojho poslania, správajú sa k sebe navzájom s patričnou úctou a spolupatričnosťou  a tým podporujú vytváranie optimálnej pracovnej klímy pre seba a prívetivého prostredia pre prijímateľov sociálnych služieb.</w:t>
      </w:r>
    </w:p>
    <w:p w14:paraId="45B2D972" w14:textId="77777777" w:rsidR="00165E30" w:rsidRDefault="00165E30" w:rsidP="00165E30">
      <w:pPr>
        <w:pStyle w:val="Odsekzoznamu"/>
        <w:numPr>
          <w:ilvl w:val="0"/>
          <w:numId w:val="6"/>
        </w:numPr>
        <w:spacing w:after="240"/>
        <w:jc w:val="both"/>
      </w:pPr>
      <w:r>
        <w:t>Zamestnanci sú si vzájomne nápomocní, rešpektujú sa. Nespochybňujú svoje profesionálne kvality a v prípade pochybností o správnom odbornom či ľudskom postupe kolegu o tom informujú priameho nadriadeného alebo riaditeľa zariadenia.</w:t>
      </w:r>
    </w:p>
    <w:p w14:paraId="73E6FF13" w14:textId="77777777" w:rsidR="00165E30" w:rsidRDefault="00165E30" w:rsidP="00165E30">
      <w:pPr>
        <w:pStyle w:val="Odsekzoznamu"/>
        <w:numPr>
          <w:ilvl w:val="0"/>
          <w:numId w:val="6"/>
        </w:numPr>
        <w:spacing w:after="240"/>
        <w:jc w:val="both"/>
      </w:pPr>
      <w:r>
        <w:t>V prípade rozdielnych názorov tieto najprv korektne diskutujú medzi sebou, až následne požiadajú nadriadeného o vyriešenie danej veci.</w:t>
      </w:r>
    </w:p>
    <w:p w14:paraId="7CC4995D" w14:textId="77777777" w:rsidR="00165E30" w:rsidRDefault="00165E30" w:rsidP="00165E30">
      <w:pPr>
        <w:pStyle w:val="Odsekzoznamu"/>
        <w:numPr>
          <w:ilvl w:val="0"/>
          <w:numId w:val="6"/>
        </w:numPr>
        <w:spacing w:after="240"/>
        <w:jc w:val="both"/>
      </w:pPr>
      <w:r>
        <w:t>Zamestnanci sú si vedomí, že absolútne neprípustné sú v ich komunikácii akékoľvek vyhrotené konflikty.</w:t>
      </w:r>
    </w:p>
    <w:p w14:paraId="2A15DD39" w14:textId="77777777" w:rsidR="00165E30" w:rsidRDefault="00165E30" w:rsidP="00165E30">
      <w:pPr>
        <w:pStyle w:val="Odsekzoznamu"/>
        <w:numPr>
          <w:ilvl w:val="0"/>
          <w:numId w:val="6"/>
        </w:numPr>
        <w:spacing w:after="240"/>
        <w:jc w:val="both"/>
      </w:pPr>
      <w:r>
        <w:t>Zamestnanci rešpektujú svojich nadriadených ako ľudí s erudíciou a bohatými pracovnými skúsenosťami.</w:t>
      </w:r>
    </w:p>
    <w:p w14:paraId="4F59DB96" w14:textId="77777777" w:rsidR="00165E30" w:rsidRDefault="00165E30" w:rsidP="00165E30">
      <w:pPr>
        <w:pStyle w:val="Odsekzoznamu"/>
        <w:numPr>
          <w:ilvl w:val="0"/>
          <w:numId w:val="6"/>
        </w:numPr>
        <w:spacing w:after="240"/>
        <w:jc w:val="both"/>
      </w:pPr>
      <w:r>
        <w:t>Zamestnanci služobne starší a v odbore skúsenejší ochotne a aktívne odovzdávajú svoje znalosti a vedomosti ostatným kolegom.</w:t>
      </w:r>
    </w:p>
    <w:p w14:paraId="3515B4EB" w14:textId="77777777" w:rsidR="00165E30" w:rsidRDefault="00165E30" w:rsidP="00165E30">
      <w:pPr>
        <w:pStyle w:val="Odsekzoznamu"/>
        <w:numPr>
          <w:ilvl w:val="0"/>
          <w:numId w:val="6"/>
        </w:numPr>
        <w:spacing w:after="240"/>
        <w:jc w:val="both"/>
      </w:pPr>
      <w:r>
        <w:t>Zamestnanci pracujú na svojom osobnom rozvoji a na posilňovaní svojich profesionálnych kvalít a zručností. Prácu na osobnom rozvoji vnímajú ako celoživotnú úlohu.</w:t>
      </w:r>
    </w:p>
    <w:p w14:paraId="55494466" w14:textId="77777777" w:rsidR="00165E30" w:rsidRDefault="00165E30" w:rsidP="00165E30">
      <w:pPr>
        <w:pStyle w:val="Odsekzoznamu"/>
        <w:numPr>
          <w:ilvl w:val="0"/>
          <w:numId w:val="6"/>
        </w:numPr>
        <w:spacing w:after="240"/>
        <w:jc w:val="both"/>
      </w:pPr>
      <w:r>
        <w:lastRenderedPageBreak/>
        <w:t>Zamestnanci sú si vedomí skutočnosti, že ich osobné záujmy sú počas práce v zariadení podriadené záujmom prijímateľov sociálnych služieb.</w:t>
      </w:r>
    </w:p>
    <w:p w14:paraId="5872EF99" w14:textId="4C5EB29F" w:rsidR="00165E30" w:rsidRDefault="00165E30" w:rsidP="00165E30">
      <w:pPr>
        <w:pStyle w:val="Odsekzoznamu"/>
        <w:numPr>
          <w:ilvl w:val="0"/>
          <w:numId w:val="6"/>
        </w:numPr>
        <w:spacing w:after="240"/>
        <w:jc w:val="both"/>
      </w:pPr>
      <w:r>
        <w:t>Zamestnanci dbajú o svoje dobré meno a bezúhonnosť.</w:t>
      </w:r>
    </w:p>
    <w:p w14:paraId="6D45F885" w14:textId="77777777" w:rsidR="00165E30" w:rsidRDefault="00165E30" w:rsidP="00165E30">
      <w:pPr>
        <w:pStyle w:val="Odsekzoznamu"/>
        <w:numPr>
          <w:ilvl w:val="0"/>
          <w:numId w:val="6"/>
        </w:numPr>
        <w:spacing w:after="240"/>
        <w:jc w:val="both"/>
      </w:pPr>
      <w:r>
        <w:t>Pri práci sa vyhýbajú akémukoľvek konaniu, ktoré by mohlo byť vnímané ako tendenčné, diskriminačné, nečestné či protiprávne.</w:t>
      </w:r>
    </w:p>
    <w:p w14:paraId="621E7977" w14:textId="77777777" w:rsidR="00165E30" w:rsidRDefault="00165E30" w:rsidP="00165E30">
      <w:pPr>
        <w:pStyle w:val="Odsekzoznamu"/>
        <w:numPr>
          <w:ilvl w:val="0"/>
          <w:numId w:val="6"/>
        </w:numPr>
        <w:spacing w:after="240"/>
        <w:jc w:val="both"/>
      </w:pPr>
      <w:r>
        <w:t>Zamestnanci prichádzajú iniciatívne s návrhmi na zlepšenie podmienok zariadenia, zlepšenie starostlivosti o prijímateľov sociálnych služieb.</w:t>
      </w:r>
    </w:p>
    <w:p w14:paraId="126A4604" w14:textId="257A5BBF" w:rsidR="00165E30" w:rsidRDefault="00165E30" w:rsidP="00165E30">
      <w:pPr>
        <w:pStyle w:val="Odsekzoznamu"/>
        <w:numPr>
          <w:ilvl w:val="0"/>
          <w:numId w:val="6"/>
        </w:numPr>
        <w:spacing w:after="240"/>
        <w:jc w:val="both"/>
      </w:pPr>
      <w:r>
        <w:t>V prípade, že ktorýkoľvek zamestnanec bude svedkom protiprávneho, neľudského, neetického, nečestného správania iného zamestnanca, alebo jeho správania v rozpore s dobrými mravmi, túto skutočnosť bezodkladne oznámi svojmu priamemu nadriadenému, a ten riaditeľovi zariadenia. O každej takejto skutočnosti bude urobený písomný záznam a ten bude základom pre vyriešenie danej veci a následné opatrenia zamedzujúce opakovaniu danej veci.</w:t>
      </w:r>
    </w:p>
    <w:p w14:paraId="3CB4A888" w14:textId="64BBB84D" w:rsidR="00165E30" w:rsidRPr="00165E30" w:rsidRDefault="00165E30" w:rsidP="00165E30">
      <w:pPr>
        <w:pStyle w:val="Odsekzoznamu"/>
        <w:numPr>
          <w:ilvl w:val="1"/>
          <w:numId w:val="4"/>
        </w:numPr>
        <w:spacing w:after="240"/>
        <w:rPr>
          <w:b/>
          <w:bCs/>
        </w:rPr>
      </w:pPr>
      <w:r w:rsidRPr="00165E30">
        <w:rPr>
          <w:b/>
          <w:bCs/>
        </w:rPr>
        <w:t>Vzťah zamestnanec – prijímateľ sociálnej služby</w:t>
      </w:r>
    </w:p>
    <w:p w14:paraId="35712E89" w14:textId="104E9F53" w:rsidR="00165E30" w:rsidRDefault="00165E30" w:rsidP="00C13B7D">
      <w:pPr>
        <w:pStyle w:val="Odsekzoznamu"/>
        <w:numPr>
          <w:ilvl w:val="0"/>
          <w:numId w:val="6"/>
        </w:numPr>
        <w:spacing w:after="240"/>
        <w:jc w:val="both"/>
      </w:pPr>
      <w:r>
        <w:t xml:space="preserve">Zamestnanci rešpektujú ľudskú dôstojnosť prijímateľov sociálnej služby pri akýchkoľvek činnostiach, ktoré s nimi, či pre nich vykonávajú. Dôsledne dodržiavajú </w:t>
      </w:r>
      <w:r w:rsidR="00C13B7D">
        <w:t xml:space="preserve">ich základné ľudské práva </w:t>
      </w:r>
      <w:r>
        <w:t>pri poskytovaní služby a podpory pri hygienických úkonoch – toaleta, kúpanie, sprchovanie</w:t>
      </w:r>
      <w:r w:rsidR="00C13B7D">
        <w:t xml:space="preserve"> (predovšetkým právo na nenarušovanie osobného priestoru a právo na primerané riziko)</w:t>
      </w:r>
      <w:r>
        <w:t>.</w:t>
      </w:r>
    </w:p>
    <w:p w14:paraId="52131177" w14:textId="77777777" w:rsidR="00165E30" w:rsidRDefault="00165E30" w:rsidP="00C13B7D">
      <w:pPr>
        <w:pStyle w:val="Odsekzoznamu"/>
        <w:numPr>
          <w:ilvl w:val="0"/>
          <w:numId w:val="6"/>
        </w:numPr>
        <w:spacing w:after="240"/>
        <w:jc w:val="both"/>
      </w:pPr>
      <w:r>
        <w:t>Zamestnanci si vážia každého jedného prijímateľa, rešpektujú jeho priania a vôľu, pokiaľ túto dokáže vyjadriť, a ak nie, správajú sa k nemu podľa dobrých mravov.</w:t>
      </w:r>
    </w:p>
    <w:p w14:paraId="4091D7F3" w14:textId="0E01B32F" w:rsidR="00165E30" w:rsidRDefault="00165E30" w:rsidP="00C13B7D">
      <w:pPr>
        <w:pStyle w:val="Odsekzoznamu"/>
        <w:numPr>
          <w:ilvl w:val="0"/>
          <w:numId w:val="6"/>
        </w:numPr>
        <w:spacing w:after="240"/>
        <w:jc w:val="both"/>
      </w:pPr>
      <w:r>
        <w:t>Zamestnanci rešpektujú právo prijímateľov na sebarealizáciu, v maximálne</w:t>
      </w:r>
      <w:r w:rsidR="00C13B7D">
        <w:t>j</w:t>
      </w:r>
      <w:r>
        <w:t xml:space="preserve"> možnej miere. Umožňujú im vyjadrovať sa ku všetkým skutočnostiam, ktoré s nimi súvisia, spôsobom, akým je to prijímateľovi možné. Zamestnanci podporujú prijímateľov k uvedomeniu si vlastnej zodpovednosti (v miere im možnej) za participáciu tak na zdravotnej, rehabilitačnej ako aj sociálnej starostlivosti.</w:t>
      </w:r>
    </w:p>
    <w:p w14:paraId="36165753" w14:textId="14804A3D" w:rsidR="00165E30" w:rsidRDefault="00165E30" w:rsidP="00C13B7D">
      <w:pPr>
        <w:pStyle w:val="Odsekzoznamu"/>
        <w:numPr>
          <w:ilvl w:val="0"/>
          <w:numId w:val="6"/>
        </w:numPr>
        <w:spacing w:after="240"/>
        <w:jc w:val="both"/>
      </w:pPr>
      <w:r>
        <w:t>Zamestnanci sú prijímateľom sociálnych služieb maximálne nápomocní vo všetkých oblastiach, kde sú toho schopní, dávajú im k dispozícii svoje znalosti, svoju energiu</w:t>
      </w:r>
      <w:r w:rsidR="00C13B7D" w:rsidRPr="00C13B7D">
        <w:t xml:space="preserve"> </w:t>
      </w:r>
      <w:r w:rsidR="00C13B7D">
        <w:t>v zmysle ich práva na nezávislý spôsob života s primeranou podporou</w:t>
      </w:r>
      <w:r>
        <w:t>. Vhodným spôsobom ich usmerňujú, podporujú v samostatnosti (ak je toto možné), aktivizujú ich k záujmu o dianie v ich okolí,</w:t>
      </w:r>
      <w:r w:rsidR="00C13B7D">
        <w:t xml:space="preserve"> </w:t>
      </w:r>
      <w:r>
        <w:t>rodine.</w:t>
      </w:r>
    </w:p>
    <w:p w14:paraId="1220E106" w14:textId="77777777" w:rsidR="00165E30" w:rsidRDefault="00165E30" w:rsidP="00C13B7D">
      <w:pPr>
        <w:pStyle w:val="Odsekzoznamu"/>
        <w:numPr>
          <w:ilvl w:val="0"/>
          <w:numId w:val="6"/>
        </w:numPr>
        <w:spacing w:after="240"/>
        <w:jc w:val="both"/>
      </w:pPr>
      <w:r>
        <w:t>Zamestnanci si plnia odborne a s maximálnou zodpovednosťou všetky svoje pracovné úlohy. Činia tak profesionálne, zároveň ľudsky a empaticky.</w:t>
      </w:r>
    </w:p>
    <w:p w14:paraId="12655CCD" w14:textId="08162002" w:rsidR="00165E30" w:rsidRDefault="00165E30" w:rsidP="00C13B7D">
      <w:pPr>
        <w:pStyle w:val="Odsekzoznamu"/>
        <w:numPr>
          <w:ilvl w:val="0"/>
          <w:numId w:val="6"/>
        </w:numPr>
        <w:spacing w:after="240"/>
        <w:jc w:val="both"/>
      </w:pPr>
      <w:r>
        <w:t xml:space="preserve">Svojim prístupom motivujú </w:t>
      </w:r>
      <w:r w:rsidR="00C13B7D">
        <w:t xml:space="preserve">prijímateľov sociálnej služby </w:t>
      </w:r>
      <w:r>
        <w:t>a</w:t>
      </w:r>
      <w:r w:rsidR="00C13B7D">
        <w:t> </w:t>
      </w:r>
      <w:r>
        <w:t>podporujú</w:t>
      </w:r>
      <w:r w:rsidR="00C13B7D">
        <w:t xml:space="preserve"> ich</w:t>
      </w:r>
      <w:r>
        <w:t xml:space="preserve"> pri prekonávaní subjektívnych ťažkostí.</w:t>
      </w:r>
    </w:p>
    <w:p w14:paraId="55A5F219" w14:textId="2A11CA6F" w:rsidR="00165E30" w:rsidRDefault="00165E30" w:rsidP="00C13B7D">
      <w:pPr>
        <w:pStyle w:val="Odsekzoznamu"/>
        <w:numPr>
          <w:ilvl w:val="0"/>
          <w:numId w:val="6"/>
        </w:numPr>
        <w:spacing w:after="240"/>
        <w:jc w:val="both"/>
      </w:pPr>
      <w:r>
        <w:t xml:space="preserve">Pri komunikácii s prijímateľom hovoria zreteľne a zrozumiteľne, primerane zdravotnému a psychickému stavu a veku prijímateľa. Následne sa uisťujú, či boli </w:t>
      </w:r>
      <w:r w:rsidR="00C13B7D">
        <w:t xml:space="preserve">podané informácie </w:t>
      </w:r>
      <w:r>
        <w:t>správne pochopené</w:t>
      </w:r>
      <w:r w:rsidR="00C13B7D">
        <w:t>.</w:t>
      </w:r>
    </w:p>
    <w:p w14:paraId="38C4DD82" w14:textId="22D25FD9" w:rsidR="00165E30" w:rsidRDefault="00165E30" w:rsidP="00C13B7D">
      <w:pPr>
        <w:pStyle w:val="Odsekzoznamu"/>
        <w:numPr>
          <w:ilvl w:val="0"/>
          <w:numId w:val="6"/>
        </w:numPr>
        <w:spacing w:after="240"/>
        <w:jc w:val="both"/>
      </w:pPr>
      <w:r>
        <w:lastRenderedPageBreak/>
        <w:t>Zamestnanci chránia právo prijímateľa na súkromie. Budujú si vzájomnú dôveru aj tým, že zachovávajú mlčanlivosť vo vzťahu k tretím stranám (okrem rodinných príslušníkov</w:t>
      </w:r>
      <w:r w:rsidR="00C13B7D">
        <w:t>,</w:t>
      </w:r>
      <w:r>
        <w:t xml:space="preserve"> prípadne poverených osôb). Osobné informácie poskytujú len so súhlasom prijímateľa a v rozsahu svojej profesijnej právomoci.</w:t>
      </w:r>
    </w:p>
    <w:p w14:paraId="0FC1FCDE" w14:textId="7BB3BD8D" w:rsidR="00165E30" w:rsidRDefault="00165E30" w:rsidP="00C13B7D">
      <w:pPr>
        <w:pStyle w:val="Odsekzoznamu"/>
        <w:numPr>
          <w:ilvl w:val="0"/>
          <w:numId w:val="6"/>
        </w:numPr>
        <w:spacing w:after="240"/>
        <w:jc w:val="both"/>
      </w:pPr>
      <w:r>
        <w:t>Zamestnanci rešpektujú hranice svojich kompetencií, neprekračujú ich. V prípade, že by ďalšia práca s prijímateľom presahovala tieto kompetencie, informujú prijímateľa o tejto skutočnosti a odporučia mu ďalší postup, alebo ďalšiu osobu kompetentnú konať v danej veci.</w:t>
      </w:r>
    </w:p>
    <w:p w14:paraId="6803D6F8" w14:textId="158C52C9" w:rsidR="00165E30" w:rsidRDefault="00165E30" w:rsidP="00C13B7D">
      <w:pPr>
        <w:pStyle w:val="Odsekzoznamu"/>
        <w:numPr>
          <w:ilvl w:val="0"/>
          <w:numId w:val="6"/>
        </w:numPr>
        <w:spacing w:after="240"/>
        <w:jc w:val="both"/>
      </w:pPr>
      <w:r>
        <w:t>Zamestnanci v prítomnosti prijímateľov neriešia problémy prevádzkového charakteru, neprezentujú osobné informácie o ostatných zamestnancoch a tiež zachovávajú diskrétnosť o všetkých dôverných skutočnostiach, o ktorých sa dozvedeli pri výkone svojej práce.</w:t>
      </w:r>
    </w:p>
    <w:p w14:paraId="0ABB6C4B" w14:textId="186C8D72" w:rsidR="00165E30" w:rsidRPr="00814A47" w:rsidRDefault="00165E30" w:rsidP="00165E30">
      <w:pPr>
        <w:pStyle w:val="Odsekzoznamu"/>
        <w:numPr>
          <w:ilvl w:val="1"/>
          <w:numId w:val="4"/>
        </w:numPr>
        <w:spacing w:after="240"/>
        <w:rPr>
          <w:b/>
          <w:bCs/>
        </w:rPr>
      </w:pPr>
      <w:r w:rsidRPr="00814A47">
        <w:rPr>
          <w:b/>
          <w:bCs/>
        </w:rPr>
        <w:t>Vzťah zamestnanec – tretie osoby</w:t>
      </w:r>
    </w:p>
    <w:p w14:paraId="2A1B63EA" w14:textId="37932406" w:rsidR="00814A47" w:rsidRPr="00814A47" w:rsidRDefault="00814A47" w:rsidP="00814A47">
      <w:pPr>
        <w:pStyle w:val="Odsekzoznamu"/>
        <w:numPr>
          <w:ilvl w:val="0"/>
          <w:numId w:val="6"/>
        </w:numPr>
        <w:spacing w:after="240"/>
        <w:jc w:val="both"/>
      </w:pPr>
      <w:r w:rsidRPr="00814A47">
        <w:t>Zamestnanci sú si vedomí povahy svojej práce i miery citlivosti, ktorá sa viaže ku klientom a ich rodinným príslušníkom. Preto sú vždy vybavení trpezlivosťou a empatiou aj vo vzťahu k rodinným príslušníkom.</w:t>
      </w:r>
    </w:p>
    <w:p w14:paraId="77D4DAF3" w14:textId="77777777" w:rsidR="00814A47" w:rsidRPr="00814A47" w:rsidRDefault="00814A47" w:rsidP="00814A47">
      <w:pPr>
        <w:pStyle w:val="Odsekzoznamu"/>
        <w:numPr>
          <w:ilvl w:val="0"/>
          <w:numId w:val="6"/>
        </w:numPr>
        <w:spacing w:after="240"/>
        <w:jc w:val="both"/>
      </w:pPr>
      <w:r w:rsidRPr="00814A47">
        <w:t>Zamestnanci poverení kontaktom s rodinnými príslušníkmi k tejto činnosti pristupujú aktívne, poskytujú riadne, včas a komplexne všetky informácie týkajúce sa prijímateľa, ktoré sú zásadné, dôležité, ktoré môžu ovplyvniť kvalitu jeho života, ktoré reflektujú jeho potreby a nároky.</w:t>
      </w:r>
    </w:p>
    <w:p w14:paraId="3FA2FBEA" w14:textId="21F735B3" w:rsidR="00814A47" w:rsidRPr="00814A47" w:rsidRDefault="00814A47" w:rsidP="00814A47">
      <w:pPr>
        <w:pStyle w:val="Odsekzoznamu"/>
        <w:numPr>
          <w:ilvl w:val="0"/>
          <w:numId w:val="6"/>
        </w:numPr>
        <w:spacing w:after="240"/>
      </w:pPr>
      <w:r w:rsidRPr="00814A47">
        <w:t>V prípadne emočne vypätých situáciách zachovávajú nadhľad, empatiu a vystupujú vždy v súlade s  dobrými mravmi.</w:t>
      </w:r>
    </w:p>
    <w:p w14:paraId="24C30C19" w14:textId="45D8D4E1" w:rsidR="00814A47" w:rsidRPr="00814A47" w:rsidRDefault="00814A47" w:rsidP="00814A47">
      <w:pPr>
        <w:pStyle w:val="Odsekzoznamu"/>
        <w:numPr>
          <w:ilvl w:val="0"/>
          <w:numId w:val="6"/>
        </w:numPr>
        <w:spacing w:after="240"/>
        <w:jc w:val="both"/>
      </w:pPr>
      <w:r w:rsidRPr="00814A47">
        <w:t>Zamestnanci zachovávajú mlčanlivosť o osobných údajoch klientov, o ich zdravotnom stave, o dianí v zariadení a prevádzkových záležitostiach, pokiaľ táto komunikácia nie je ich priamou pracovnou náplňou, alebo touto komunikáciou neboli poverení svojim nadriadeným, alebo riaditeľom zariadenia.</w:t>
      </w:r>
    </w:p>
    <w:p w14:paraId="325E51BE" w14:textId="30128495" w:rsidR="00814A47" w:rsidRPr="00814A47" w:rsidRDefault="00814A47" w:rsidP="00814A47">
      <w:pPr>
        <w:pStyle w:val="Odsekzoznamu"/>
        <w:numPr>
          <w:ilvl w:val="0"/>
          <w:numId w:val="6"/>
        </w:numPr>
        <w:spacing w:after="240"/>
        <w:jc w:val="both"/>
      </w:pPr>
      <w:r w:rsidRPr="00814A47">
        <w:t>Týmto nie je nijako dotknuté právo zamestnancov v prípade, že by sa dozvedeli o protiprávnom konaní iného zamestnanca slobodne o tom informovať príslušné orgány a inštitúcie.</w:t>
      </w:r>
    </w:p>
    <w:p w14:paraId="01FFD3C8" w14:textId="236B0338" w:rsidR="00165E30" w:rsidRDefault="00814A47" w:rsidP="00814A47">
      <w:pPr>
        <w:pStyle w:val="Odsekzoznamu"/>
        <w:numPr>
          <w:ilvl w:val="0"/>
          <w:numId w:val="6"/>
        </w:numPr>
        <w:spacing w:after="240"/>
        <w:jc w:val="both"/>
      </w:pPr>
      <w:r w:rsidRPr="00814A47">
        <w:t>Pri komunikácii s tretími stranami dbajú zamestnanci o to, aby dôstojne a kompetentne reprezentovali nielen seba ako zamestnanca zariadenia, ale aj zariadenie samotné.</w:t>
      </w:r>
    </w:p>
    <w:p w14:paraId="6BB47BC1" w14:textId="77777777" w:rsidR="005D21B4" w:rsidRDefault="005D21B4" w:rsidP="005D21B4">
      <w:pPr>
        <w:pStyle w:val="Odsekzoznamu"/>
        <w:spacing w:after="240"/>
        <w:ind w:left="1800" w:firstLine="0"/>
        <w:jc w:val="both"/>
      </w:pPr>
    </w:p>
    <w:p w14:paraId="440F71E8" w14:textId="50EDD7EE" w:rsidR="00165E30" w:rsidRPr="00346B78" w:rsidRDefault="00165E30" w:rsidP="00C639C8">
      <w:pPr>
        <w:pStyle w:val="Odsekzoznamu"/>
        <w:numPr>
          <w:ilvl w:val="0"/>
          <w:numId w:val="4"/>
        </w:numPr>
        <w:spacing w:after="240"/>
        <w:rPr>
          <w:b/>
          <w:bCs/>
        </w:rPr>
      </w:pPr>
      <w:r>
        <w:rPr>
          <w:b/>
          <w:bCs/>
        </w:rPr>
        <w:t>Konflikt záujmov</w:t>
      </w:r>
    </w:p>
    <w:p w14:paraId="35B61F66" w14:textId="4DE18271" w:rsidR="00346B78" w:rsidRDefault="00346B78" w:rsidP="00165E30">
      <w:pPr>
        <w:pStyle w:val="Odsekzoznamu"/>
        <w:numPr>
          <w:ilvl w:val="1"/>
          <w:numId w:val="4"/>
        </w:numPr>
        <w:spacing w:after="240"/>
        <w:jc w:val="both"/>
      </w:pPr>
      <w:r>
        <w:t>Povinnosťou zamestnanca je predchádzať akémukoľvek konfliktu jeho osobných záujmov so záujmami zamestnávateľa a tiež situáciám, ktoré môžu vyvolať podozrenie z konfliktu záujmov. Osobný záujem zahŕňa možnú výhodu pre zamestnanca, jeho rodinu, priateľov, blízke osoby a právnické, alebo  fyzické osoby, s ktorými mal alebo má obchodné, alebo politické vzťahy.</w:t>
      </w:r>
    </w:p>
    <w:p w14:paraId="028B8D10" w14:textId="11F93BD5" w:rsidR="00346B78" w:rsidRDefault="00346B78" w:rsidP="00165E30">
      <w:pPr>
        <w:pStyle w:val="Odsekzoznamu"/>
        <w:numPr>
          <w:ilvl w:val="1"/>
          <w:numId w:val="4"/>
        </w:numPr>
        <w:spacing w:after="240"/>
        <w:jc w:val="both"/>
      </w:pPr>
      <w:r>
        <w:lastRenderedPageBreak/>
        <w:t xml:space="preserve">V pracovných záležitostiach je zamestnanec povinný zdržať sa takej politickej </w:t>
      </w:r>
      <w:r w:rsidR="005D21B4">
        <w:t xml:space="preserve">a </w:t>
      </w:r>
      <w:r>
        <w:t>inej verejnej angažovanosti, ktorá by narúšala dôveru verejnosti v nestranný výkon jeho pracovných povinností. Zamestnanec koná politicky neutrálnym spôsobom.</w:t>
      </w:r>
    </w:p>
    <w:p w14:paraId="2D9816F8" w14:textId="442D6336" w:rsidR="00346B78" w:rsidRDefault="00346B78" w:rsidP="00165E30">
      <w:pPr>
        <w:pStyle w:val="Odsekzoznamu"/>
        <w:numPr>
          <w:ilvl w:val="1"/>
          <w:numId w:val="4"/>
        </w:numPr>
        <w:spacing w:after="240"/>
        <w:jc w:val="both"/>
      </w:pPr>
      <w:r>
        <w:t>Zamestnanec je povinný ihneď oznámiť svojmu zamestnávateľovi akýkoľvek reálny, alebo možný konflikt záujmov</w:t>
      </w:r>
      <w:r w:rsidR="005D21B4">
        <w:t>.</w:t>
      </w:r>
    </w:p>
    <w:p w14:paraId="73F1C568" w14:textId="77777777" w:rsidR="005D21B4" w:rsidRDefault="005D21B4" w:rsidP="005D21B4">
      <w:pPr>
        <w:pStyle w:val="Odsekzoznamu"/>
        <w:spacing w:after="240"/>
        <w:ind w:left="1440" w:firstLine="0"/>
        <w:jc w:val="both"/>
      </w:pPr>
    </w:p>
    <w:p w14:paraId="5F162C75" w14:textId="3511E989" w:rsidR="00346B78" w:rsidRPr="0032587C" w:rsidRDefault="00346B78" w:rsidP="00C639C8">
      <w:pPr>
        <w:pStyle w:val="Odsekzoznamu"/>
        <w:numPr>
          <w:ilvl w:val="0"/>
          <w:numId w:val="4"/>
        </w:numPr>
        <w:spacing w:after="240"/>
        <w:rPr>
          <w:b/>
          <w:bCs/>
        </w:rPr>
      </w:pPr>
      <w:r w:rsidRPr="0032587C">
        <w:rPr>
          <w:b/>
          <w:bCs/>
        </w:rPr>
        <w:t>Dary a iné výhody</w:t>
      </w:r>
    </w:p>
    <w:p w14:paraId="48028DF1" w14:textId="1019707A" w:rsidR="00346B78" w:rsidRDefault="00346B78" w:rsidP="00165E30">
      <w:pPr>
        <w:pStyle w:val="Odsekzoznamu"/>
        <w:numPr>
          <w:ilvl w:val="1"/>
          <w:numId w:val="4"/>
        </w:numPr>
        <w:spacing w:after="240"/>
        <w:jc w:val="both"/>
      </w:pPr>
      <w:r>
        <w:t>Zamestnanec neprijíma ani nevyžaduje od kolegov a ani od tretích osôb žiadne finančné ani nefinančné dary a iné výhody za konanie, ktoré súvisí s plnením jeho úloh na pracovisku. Zároveň ani nenavádza tretie osoby na poskytovanie darov, ktoré by mohli vplývať na riadne plnenie pracovných povinností zamestnancov.</w:t>
      </w:r>
    </w:p>
    <w:p w14:paraId="59071301" w14:textId="6B8D1842" w:rsidR="0032587C" w:rsidRDefault="0032587C" w:rsidP="00165E30">
      <w:pPr>
        <w:pStyle w:val="Odsekzoznamu"/>
        <w:numPr>
          <w:ilvl w:val="1"/>
          <w:numId w:val="4"/>
        </w:numPr>
        <w:spacing w:after="240"/>
        <w:jc w:val="both"/>
      </w:pPr>
      <w:r>
        <w:t>Darom sa rozumie bezodplatné plnenie alebo akákoľvek iná bezodplatná výhoda poskytnutá zamestnancovi v súvislosti s pracovným výkonom. Výnimku tvoria protokolárne vecné dary od zahraničných, prípadne domácich oficiálnych hostí ako pozornosť hostiteľovi, pričom dary majú charakter regionálnej alebo štátnej propagácie a spravidla sa dávajú na recipročnej báze.</w:t>
      </w:r>
    </w:p>
    <w:p w14:paraId="5BB9AE18" w14:textId="176B5D18" w:rsidR="0032587C" w:rsidRDefault="0032587C" w:rsidP="00165E30">
      <w:pPr>
        <w:pStyle w:val="Odsekzoznamu"/>
        <w:numPr>
          <w:ilvl w:val="1"/>
          <w:numId w:val="4"/>
        </w:numPr>
        <w:spacing w:after="240"/>
        <w:jc w:val="both"/>
      </w:pPr>
      <w:r>
        <w:t>Zamestnanec nepripustí, aby sa v súvislosti s plnením zverených úloh dostal do pozície, v ktorej je zaviazaný vynahradiť preukázanú službu, výhodu alebo ktorá ho zbavuje nestrannosti a nezávislosti pri rozhodovaní a mohla by mať vplyv na riadny a objektívny výkon jeho pracovných povinností.</w:t>
      </w:r>
    </w:p>
    <w:p w14:paraId="331758D1" w14:textId="77777777" w:rsidR="005D21B4" w:rsidRDefault="005D21B4" w:rsidP="005D21B4">
      <w:pPr>
        <w:pStyle w:val="Odsekzoznamu"/>
        <w:spacing w:after="240"/>
        <w:ind w:left="1440" w:firstLine="0"/>
        <w:jc w:val="both"/>
      </w:pPr>
    </w:p>
    <w:p w14:paraId="2180D13B" w14:textId="3335CAA6" w:rsidR="00346B78" w:rsidRPr="0032587C" w:rsidRDefault="00346B78" w:rsidP="00C639C8">
      <w:pPr>
        <w:pStyle w:val="Odsekzoznamu"/>
        <w:numPr>
          <w:ilvl w:val="0"/>
          <w:numId w:val="4"/>
        </w:numPr>
        <w:spacing w:after="240"/>
        <w:rPr>
          <w:b/>
          <w:bCs/>
        </w:rPr>
      </w:pPr>
      <w:r w:rsidRPr="0032587C">
        <w:rPr>
          <w:b/>
          <w:bCs/>
        </w:rPr>
        <w:t>Zneužitie úradného postavenia</w:t>
      </w:r>
    </w:p>
    <w:p w14:paraId="68C3883A" w14:textId="40970D69" w:rsidR="0032587C" w:rsidRDefault="0032587C" w:rsidP="00165E30">
      <w:pPr>
        <w:pStyle w:val="Odsekzoznamu"/>
        <w:numPr>
          <w:ilvl w:val="1"/>
          <w:numId w:val="4"/>
        </w:numPr>
        <w:spacing w:after="240"/>
        <w:jc w:val="both"/>
      </w:pPr>
      <w:r>
        <w:t>Zamestnanec nezneužíva výhody plynúce z jeho postavenia ani informácie získané pri plnení úloh pre získanie akéhokoľvek majetkového či iného prospechu.</w:t>
      </w:r>
    </w:p>
    <w:p w14:paraId="410A5D3B" w14:textId="77777777" w:rsidR="0032587C" w:rsidRDefault="0032587C" w:rsidP="00165E30">
      <w:pPr>
        <w:pStyle w:val="Odsekzoznamu"/>
        <w:numPr>
          <w:ilvl w:val="1"/>
          <w:numId w:val="4"/>
        </w:numPr>
        <w:spacing w:after="240"/>
        <w:jc w:val="both"/>
      </w:pPr>
      <w:r>
        <w:t>Zamestnanec zachováva mlčanlivosť o skutočnostiach, o ktorých sa dozvedel pri výkone zamestnania a ktoré v záujme zamestnávateľa alebo dotknutých organizácií nemožno oznamovať iným osobám, a to aj po skončení pracovného pomeru.</w:t>
      </w:r>
    </w:p>
    <w:p w14:paraId="1A0AD9F0" w14:textId="2D579312" w:rsidR="0032587C" w:rsidRDefault="0032587C" w:rsidP="00165E30">
      <w:pPr>
        <w:pStyle w:val="Odsekzoznamu"/>
        <w:numPr>
          <w:ilvl w:val="1"/>
          <w:numId w:val="4"/>
        </w:numPr>
        <w:spacing w:after="240"/>
        <w:jc w:val="both"/>
      </w:pPr>
      <w:r>
        <w:t>Zamestnanec neponúka ani neposkytuje žiadnu výhodu vyplývajúcu z jeho služobného postavenia a dodržuje nulovú toleranciu voči korupcii a podvodom.</w:t>
      </w:r>
    </w:p>
    <w:p w14:paraId="22E49433" w14:textId="3A2A3451" w:rsidR="0032587C" w:rsidRDefault="0032587C" w:rsidP="00165E30">
      <w:pPr>
        <w:pStyle w:val="Odsekzoznamu"/>
        <w:numPr>
          <w:ilvl w:val="1"/>
          <w:numId w:val="4"/>
        </w:numPr>
        <w:spacing w:after="240"/>
        <w:jc w:val="both"/>
      </w:pPr>
      <w:r>
        <w:t>Zamestnanec nebude konať p</w:t>
      </w:r>
      <w:r w:rsidR="005D21B4">
        <w:t>o</w:t>
      </w:r>
      <w:r>
        <w:t xml:space="preserve"> ukončení pracovného pomeru v Centre sociálnych služieb </w:t>
      </w:r>
      <w:r w:rsidR="005D21B4">
        <w:t xml:space="preserve">Pod Karpatmi </w:t>
      </w:r>
      <w:r>
        <w:t xml:space="preserve">tak, aby získal náležité výhody na základe špecifických informácií získaných počas pracovného pomeru. </w:t>
      </w:r>
    </w:p>
    <w:p w14:paraId="09798CAA" w14:textId="77777777" w:rsidR="005D21B4" w:rsidRDefault="005D21B4" w:rsidP="005D21B4">
      <w:pPr>
        <w:pStyle w:val="Odsekzoznamu"/>
        <w:spacing w:after="240"/>
        <w:ind w:left="1440" w:firstLine="0"/>
        <w:jc w:val="both"/>
      </w:pPr>
    </w:p>
    <w:p w14:paraId="333C238E" w14:textId="434CFE9C" w:rsidR="00346B78" w:rsidRPr="00CA29F5" w:rsidRDefault="00346B78" w:rsidP="00C639C8">
      <w:pPr>
        <w:pStyle w:val="Odsekzoznamu"/>
        <w:numPr>
          <w:ilvl w:val="0"/>
          <w:numId w:val="4"/>
        </w:numPr>
        <w:spacing w:after="240"/>
        <w:rPr>
          <w:b/>
          <w:bCs/>
        </w:rPr>
      </w:pPr>
      <w:r w:rsidRPr="00CA29F5">
        <w:rPr>
          <w:b/>
          <w:bCs/>
        </w:rPr>
        <w:t>Oznamovacia povinnosť</w:t>
      </w:r>
    </w:p>
    <w:p w14:paraId="488F4678" w14:textId="2A768EDE" w:rsidR="0032587C" w:rsidRDefault="0032587C" w:rsidP="0032587C">
      <w:pPr>
        <w:pStyle w:val="Odsekzoznamu"/>
        <w:numPr>
          <w:ilvl w:val="1"/>
          <w:numId w:val="4"/>
        </w:numPr>
        <w:spacing w:after="240"/>
      </w:pPr>
      <w:r>
        <w:t>Zamestnanec je povinný bezodkladne oznámiť zamestnávateľovi:</w:t>
      </w:r>
    </w:p>
    <w:p w14:paraId="608E73E0" w14:textId="7525D46A" w:rsidR="0032587C" w:rsidRDefault="0032587C" w:rsidP="00165E30">
      <w:pPr>
        <w:pStyle w:val="Odsekzoznamu"/>
        <w:numPr>
          <w:ilvl w:val="0"/>
          <w:numId w:val="5"/>
        </w:numPr>
        <w:spacing w:after="240"/>
        <w:jc w:val="both"/>
      </w:pPr>
      <w:r>
        <w:lastRenderedPageBreak/>
        <w:t xml:space="preserve">konflikt záujmov so záujmami zamestnávateľa, alebo vznik situácie, ktorá by mohla viesť ku konfliktu záujmov, </w:t>
      </w:r>
    </w:p>
    <w:p w14:paraId="1EB1C4EB" w14:textId="299AE523" w:rsidR="00CA29F5" w:rsidRDefault="00CA29F5" w:rsidP="00165E30">
      <w:pPr>
        <w:pStyle w:val="Odsekzoznamu"/>
        <w:numPr>
          <w:ilvl w:val="0"/>
          <w:numId w:val="5"/>
        </w:numPr>
        <w:spacing w:after="240"/>
        <w:jc w:val="both"/>
      </w:pPr>
      <w:r>
        <w:t>nátlak, aby konal v rozpore s právnymi predpismi, morálkou a verejným záujmom a</w:t>
      </w:r>
      <w:r w:rsidR="005D21B4">
        <w:t> </w:t>
      </w:r>
      <w:r>
        <w:t>kódexom</w:t>
      </w:r>
      <w:r w:rsidR="005D21B4">
        <w:t>,</w:t>
      </w:r>
    </w:p>
    <w:p w14:paraId="4EAC7101" w14:textId="7BE33895" w:rsidR="0032587C" w:rsidRDefault="00CA29F5" w:rsidP="00165E30">
      <w:pPr>
        <w:pStyle w:val="Odsekzoznamu"/>
        <w:numPr>
          <w:ilvl w:val="0"/>
          <w:numId w:val="5"/>
        </w:numPr>
        <w:spacing w:after="240"/>
        <w:jc w:val="both"/>
      </w:pPr>
      <w:r>
        <w:t>zistenie straty, zneužívania alebo poškodzovania majetku Centra sociálnych služieb Pod Karpatmi, podvodného alebo korupčného konania</w:t>
      </w:r>
      <w:r w:rsidR="005D21B4">
        <w:t>,</w:t>
      </w:r>
      <w:r>
        <w:t xml:space="preserve"> </w:t>
      </w:r>
    </w:p>
    <w:p w14:paraId="19E4FD85" w14:textId="67F7D1F3" w:rsidR="00CA29F5" w:rsidRDefault="00CA29F5" w:rsidP="00165E30">
      <w:pPr>
        <w:pStyle w:val="Odsekzoznamu"/>
        <w:numPr>
          <w:ilvl w:val="0"/>
          <w:numId w:val="5"/>
        </w:numPr>
        <w:spacing w:after="240"/>
        <w:jc w:val="both"/>
      </w:pPr>
      <w:r>
        <w:t>vulgárne útoky smerujúce voči jeho osobe alebo Centru sociálnych služieb Pod Karpatmi alebo konanie osôb pod vplyvom návykových látok</w:t>
      </w:r>
      <w:r w:rsidR="005D21B4">
        <w:t>,</w:t>
      </w:r>
    </w:p>
    <w:p w14:paraId="6ACC3EA9" w14:textId="365527C3" w:rsidR="00CA29F5" w:rsidRDefault="00CA29F5" w:rsidP="00165E30">
      <w:pPr>
        <w:pStyle w:val="Odsekzoznamu"/>
        <w:numPr>
          <w:ilvl w:val="0"/>
          <w:numId w:val="5"/>
        </w:numPr>
        <w:spacing w:after="240"/>
        <w:jc w:val="both"/>
      </w:pPr>
      <w:r>
        <w:t>ponuku akejkoľvek výhody, finančného alebo nefinančného daru, pozornosti, služby za práce súvisiace s výkonom jeho úloh na pracovisku</w:t>
      </w:r>
      <w:r w:rsidR="005D21B4">
        <w:t>.</w:t>
      </w:r>
      <w:r>
        <w:t xml:space="preserve"> </w:t>
      </w:r>
    </w:p>
    <w:p w14:paraId="1F26C04A" w14:textId="17C2AC8F" w:rsidR="0032587C" w:rsidRDefault="0032587C" w:rsidP="00165E30">
      <w:pPr>
        <w:pStyle w:val="Odsekzoznamu"/>
        <w:numPr>
          <w:ilvl w:val="1"/>
          <w:numId w:val="4"/>
        </w:numPr>
        <w:spacing w:after="240"/>
        <w:jc w:val="both"/>
      </w:pPr>
      <w:r>
        <w:t xml:space="preserve">Na účely oznamovacej povinnosti </w:t>
      </w:r>
      <w:r w:rsidR="00CA29F5">
        <w:t xml:space="preserve">zisteného konania nezlučiteľného so zásadami etického kódexu  je možné využiť aj anonymnú schránku, ktorá je umiestnená </w:t>
      </w:r>
      <w:r w:rsidR="009C614B">
        <w:t>vo vchode do Centra sociálnych služieb Pod Karpatmi, Hrnčiarska 37, 902 01 Pezinok.</w:t>
      </w:r>
      <w:r w:rsidR="00CA29F5">
        <w:t xml:space="preserve"> </w:t>
      </w:r>
    </w:p>
    <w:p w14:paraId="433676ED" w14:textId="77777777" w:rsidR="005D21B4" w:rsidRDefault="005D21B4" w:rsidP="005D21B4">
      <w:pPr>
        <w:pStyle w:val="Odsekzoznamu"/>
        <w:spacing w:after="240"/>
        <w:ind w:left="1440" w:firstLine="0"/>
        <w:jc w:val="both"/>
      </w:pPr>
    </w:p>
    <w:p w14:paraId="0A0FA58F" w14:textId="38BF415F" w:rsidR="00346B78" w:rsidRPr="00814A47" w:rsidRDefault="00346B78" w:rsidP="00C639C8">
      <w:pPr>
        <w:pStyle w:val="Odsekzoznamu"/>
        <w:numPr>
          <w:ilvl w:val="0"/>
          <w:numId w:val="4"/>
        </w:numPr>
        <w:spacing w:after="240"/>
        <w:rPr>
          <w:b/>
          <w:bCs/>
        </w:rPr>
      </w:pPr>
      <w:r w:rsidRPr="00814A47">
        <w:rPr>
          <w:b/>
          <w:bCs/>
        </w:rPr>
        <w:t>Záverečné ustanovenia</w:t>
      </w:r>
    </w:p>
    <w:p w14:paraId="3E8895E3" w14:textId="0124D955" w:rsidR="009C614B" w:rsidRDefault="009C614B" w:rsidP="00165E30">
      <w:pPr>
        <w:pStyle w:val="Odsekzoznamu"/>
        <w:numPr>
          <w:ilvl w:val="1"/>
          <w:numId w:val="4"/>
        </w:numPr>
        <w:spacing w:after="240"/>
        <w:jc w:val="both"/>
      </w:pPr>
      <w:r>
        <w:t>Tento kódex je internou normou Centra sociálnych služieb Pod Karpatmi a je záväzný pre každého zamestnanca Centra sociálnych služieb Pod Karpatmi.</w:t>
      </w:r>
    </w:p>
    <w:p w14:paraId="237BC6B2" w14:textId="0BDB5296" w:rsidR="009C614B" w:rsidRDefault="009C614B" w:rsidP="00165E30">
      <w:pPr>
        <w:pStyle w:val="Odsekzoznamu"/>
        <w:numPr>
          <w:ilvl w:val="1"/>
          <w:numId w:val="4"/>
        </w:numPr>
        <w:spacing w:after="240"/>
        <w:jc w:val="both"/>
      </w:pPr>
      <w:r>
        <w:t>Za kontrolu dodržiavania kódexu zodpovedajú všetci vedúci zamestnanci Centra sociálnych služieb Pod Karpatmi.</w:t>
      </w:r>
    </w:p>
    <w:p w14:paraId="04F25B2A" w14:textId="77777777" w:rsidR="00814A47" w:rsidRDefault="00814A47" w:rsidP="00814A47">
      <w:pPr>
        <w:spacing w:after="240"/>
      </w:pPr>
    </w:p>
    <w:p w14:paraId="7A74822E" w14:textId="627B078A" w:rsidR="009C614B" w:rsidRPr="00A42137" w:rsidRDefault="009C614B" w:rsidP="00814A47">
      <w:pPr>
        <w:spacing w:after="240"/>
        <w:ind w:firstLine="720"/>
      </w:pPr>
      <w:r w:rsidRPr="00A42137">
        <w:t>Kódex nadobúda platnosť a účinnosť dňom 01.06.2024.</w:t>
      </w:r>
    </w:p>
    <w:sectPr w:rsidR="009C614B" w:rsidRPr="00A42137" w:rsidSect="006476C2">
      <w:headerReference w:type="default" r:id="rId7"/>
      <w:pgSz w:w="11910" w:h="16840"/>
      <w:pgMar w:top="2000" w:right="1420" w:bottom="1418" w:left="1180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495163" w14:textId="77777777" w:rsidR="00E154FD" w:rsidRDefault="00E154FD">
      <w:r>
        <w:separator/>
      </w:r>
    </w:p>
  </w:endnote>
  <w:endnote w:type="continuationSeparator" w:id="0">
    <w:p w14:paraId="3F15EB0D" w14:textId="77777777" w:rsidR="00E154FD" w:rsidRDefault="00E1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71466E" w14:textId="77777777" w:rsidR="00E154FD" w:rsidRDefault="00E154FD">
      <w:r>
        <w:separator/>
      </w:r>
    </w:p>
  </w:footnote>
  <w:footnote w:type="continuationSeparator" w:id="0">
    <w:p w14:paraId="456DE5DB" w14:textId="77777777" w:rsidR="00E154FD" w:rsidRDefault="00E15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36" w:type="dxa"/>
      <w:tblInd w:w="-85" w:type="dxa"/>
      <w:tblLayout w:type="fixed"/>
      <w:tblCellMar>
        <w:top w:w="28" w:type="dxa"/>
        <w:left w:w="28" w:type="dxa"/>
        <w:bottom w:w="28" w:type="dxa"/>
        <w:right w:w="28" w:type="dxa"/>
      </w:tblCellMar>
      <w:tblLook w:val="0000" w:firstRow="0" w:lastRow="0" w:firstColumn="0" w:lastColumn="0" w:noHBand="0" w:noVBand="0"/>
    </w:tblPr>
    <w:tblGrid>
      <w:gridCol w:w="1356"/>
      <w:gridCol w:w="6804"/>
      <w:gridCol w:w="1276"/>
    </w:tblGrid>
    <w:tr w:rsidR="004E59BC" w:rsidRPr="00152028" w14:paraId="56C5C487" w14:textId="77777777" w:rsidTr="004E59BC">
      <w:trPr>
        <w:cantSplit/>
        <w:trHeight w:hRule="exact" w:val="608"/>
      </w:trPr>
      <w:tc>
        <w:tcPr>
          <w:tcW w:w="1356" w:type="dxa"/>
          <w:vMerge w:val="restart"/>
          <w:tcBorders>
            <w:top w:val="single" w:sz="4" w:space="0" w:color="000000"/>
            <w:left w:val="single" w:sz="4" w:space="0" w:color="000000"/>
          </w:tcBorders>
          <w:vAlign w:val="center"/>
        </w:tcPr>
        <w:p w14:paraId="22DD03A5" w14:textId="77777777" w:rsidR="004E59BC" w:rsidRPr="00152028" w:rsidRDefault="004E59BC" w:rsidP="004E59BC">
          <w:pPr>
            <w:snapToGrid w:val="0"/>
            <w:jc w:val="center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/>
              <w:b/>
              <w:noProof/>
              <w:sz w:val="24"/>
              <w:lang w:eastAsia="sk-SK"/>
            </w:rPr>
            <w:drawing>
              <wp:inline distT="0" distB="0" distL="0" distR="0" wp14:anchorId="33EB4CED" wp14:editId="64F2FA4F">
                <wp:extent cx="647700" cy="507515"/>
                <wp:effectExtent l="0" t="0" r="0" b="6985"/>
                <wp:docPr id="1228508533" name="Obrázok 12285085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3783" cy="51228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13E1A5FD" w14:textId="77777777" w:rsidR="004E59BC" w:rsidRPr="00152028" w:rsidRDefault="004E59BC" w:rsidP="004E59BC">
          <w:pPr>
            <w:pStyle w:val="Nadpis1"/>
            <w:ind w:left="432" w:hanging="432"/>
            <w:jc w:val="center"/>
            <w:rPr>
              <w:rFonts w:ascii="Times New Roman" w:hAnsi="Times New Roman"/>
              <w:szCs w:val="28"/>
            </w:rPr>
          </w:pPr>
          <w:r>
            <w:rPr>
              <w:rFonts w:ascii="Times New Roman" w:hAnsi="Times New Roman"/>
              <w:szCs w:val="28"/>
            </w:rPr>
            <w:t>Centrum sociálnych služieb Pod Karpatmi</w:t>
          </w:r>
        </w:p>
      </w:tc>
      <w:tc>
        <w:tcPr>
          <w:tcW w:w="12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2A9949B" w14:textId="77777777" w:rsidR="004E59BC" w:rsidRPr="00D90666" w:rsidRDefault="004E59BC" w:rsidP="004E59BC">
          <w:pPr>
            <w:jc w:val="center"/>
            <w:rPr>
              <w:rFonts w:ascii="Times New Roman" w:hAnsi="Times New Roman"/>
              <w:sz w:val="20"/>
            </w:rPr>
          </w:pPr>
          <w:r w:rsidRPr="00D90666">
            <w:rPr>
              <w:rFonts w:ascii="Times New Roman" w:hAnsi="Times New Roman"/>
              <w:sz w:val="20"/>
            </w:rPr>
            <w:t xml:space="preserve">Ev. č.: </w:t>
          </w:r>
        </w:p>
        <w:p w14:paraId="4EB6D2E7" w14:textId="6217178F" w:rsidR="004E59BC" w:rsidRPr="009C614B" w:rsidRDefault="00D90666" w:rsidP="004E59BC">
          <w:pPr>
            <w:jc w:val="center"/>
            <w:rPr>
              <w:rFonts w:ascii="Times New Roman" w:hAnsi="Times New Roman"/>
              <w:sz w:val="20"/>
              <w:highlight w:val="yellow"/>
            </w:rPr>
          </w:pPr>
          <w:r w:rsidRPr="00D90666">
            <w:rPr>
              <w:rFonts w:ascii="Times New Roman" w:hAnsi="Times New Roman"/>
              <w:sz w:val="20"/>
            </w:rPr>
            <w:t>306</w:t>
          </w:r>
          <w:r w:rsidR="004E59BC" w:rsidRPr="00D90666">
            <w:rPr>
              <w:rFonts w:ascii="Times New Roman" w:hAnsi="Times New Roman"/>
              <w:sz w:val="20"/>
            </w:rPr>
            <w:t>/202</w:t>
          </w:r>
          <w:r w:rsidRPr="00D90666">
            <w:rPr>
              <w:rFonts w:ascii="Times New Roman" w:hAnsi="Times New Roman"/>
              <w:sz w:val="20"/>
            </w:rPr>
            <w:t>4</w:t>
          </w:r>
        </w:p>
      </w:tc>
    </w:tr>
    <w:tr w:rsidR="004E59BC" w:rsidRPr="00152028" w14:paraId="47416C7A" w14:textId="77777777" w:rsidTr="004E59BC">
      <w:trPr>
        <w:cantSplit/>
      </w:trPr>
      <w:tc>
        <w:tcPr>
          <w:tcW w:w="1356" w:type="dxa"/>
          <w:vMerge/>
          <w:tcBorders>
            <w:left w:val="single" w:sz="4" w:space="0" w:color="000000"/>
            <w:bottom w:val="single" w:sz="4" w:space="0" w:color="000000"/>
          </w:tcBorders>
          <w:vAlign w:val="center"/>
        </w:tcPr>
        <w:p w14:paraId="7C115C5C" w14:textId="77777777" w:rsidR="004E59BC" w:rsidRPr="00152028" w:rsidRDefault="004E59BC" w:rsidP="004E59BC">
          <w:pPr>
            <w:snapToGrid w:val="0"/>
            <w:rPr>
              <w:rFonts w:ascii="Times New Roman" w:hAnsi="Times New Roman"/>
            </w:rPr>
          </w:pPr>
        </w:p>
      </w:tc>
      <w:tc>
        <w:tcPr>
          <w:tcW w:w="6804" w:type="dxa"/>
          <w:tcBorders>
            <w:left w:val="single" w:sz="4" w:space="0" w:color="000000"/>
            <w:bottom w:val="single" w:sz="4" w:space="0" w:color="000000"/>
          </w:tcBorders>
          <w:shd w:val="clear" w:color="auto" w:fill="EAF1DD" w:themeFill="accent3" w:themeFillTint="33"/>
          <w:vAlign w:val="center"/>
        </w:tcPr>
        <w:p w14:paraId="41113626" w14:textId="19D83420" w:rsidR="004E59BC" w:rsidRPr="00152028" w:rsidRDefault="004E59BC" w:rsidP="004E59BC">
          <w:pPr>
            <w:ind w:firstLine="18"/>
            <w:jc w:val="center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>Etický kódex zamestnancov</w:t>
          </w:r>
        </w:p>
      </w:tc>
      <w:tc>
        <w:tcPr>
          <w:tcW w:w="1276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C572C0A" w14:textId="77777777" w:rsidR="004E59BC" w:rsidRPr="00152028" w:rsidRDefault="004E59BC" w:rsidP="004E59BC">
          <w:pPr>
            <w:snapToGrid w:val="0"/>
            <w:ind w:firstLine="10"/>
            <w:jc w:val="center"/>
            <w:rPr>
              <w:rFonts w:ascii="Times New Roman" w:hAnsi="Times New Roman"/>
              <w:sz w:val="20"/>
            </w:rPr>
          </w:pPr>
          <w:r w:rsidRPr="00152028">
            <w:rPr>
              <w:rFonts w:ascii="Times New Roman" w:hAnsi="Times New Roman"/>
              <w:sz w:val="20"/>
            </w:rPr>
            <w:t xml:space="preserve">Strana </w:t>
          </w:r>
          <w:r>
            <w:rPr>
              <w:rFonts w:ascii="Times New Roman" w:hAnsi="Times New Roman"/>
              <w:sz w:val="20"/>
            </w:rPr>
            <w:fldChar w:fldCharType="begin"/>
          </w:r>
          <w:r>
            <w:rPr>
              <w:rFonts w:ascii="Times New Roman" w:hAnsi="Times New Roman"/>
              <w:sz w:val="20"/>
            </w:rPr>
            <w:instrText xml:space="preserve"> PAGE  \* Arabic  \* MERGEFORMAT </w:instrText>
          </w:r>
          <w:r>
            <w:rPr>
              <w:rFonts w:ascii="Times New Roman" w:hAnsi="Times New Roman"/>
              <w:sz w:val="20"/>
            </w:rPr>
            <w:fldChar w:fldCharType="separate"/>
          </w:r>
          <w:r>
            <w:rPr>
              <w:rFonts w:ascii="Times New Roman" w:hAnsi="Times New Roman"/>
              <w:noProof/>
              <w:sz w:val="20"/>
            </w:rPr>
            <w:t>1</w:t>
          </w:r>
          <w:r>
            <w:rPr>
              <w:rFonts w:ascii="Times New Roman" w:hAnsi="Times New Roman"/>
              <w:sz w:val="20"/>
            </w:rPr>
            <w:fldChar w:fldCharType="end"/>
          </w:r>
          <w:r w:rsidRPr="00152028">
            <w:rPr>
              <w:rFonts w:ascii="Times New Roman" w:hAnsi="Times New Roman"/>
              <w:sz w:val="20"/>
            </w:rPr>
            <w:t>/</w:t>
          </w:r>
          <w:r>
            <w:rPr>
              <w:rFonts w:ascii="Times New Roman" w:hAnsi="Times New Roman"/>
              <w:noProof/>
              <w:sz w:val="20"/>
            </w:rPr>
            <w:fldChar w:fldCharType="begin"/>
          </w:r>
          <w:r>
            <w:rPr>
              <w:rFonts w:ascii="Times New Roman" w:hAnsi="Times New Roman"/>
              <w:noProof/>
              <w:sz w:val="20"/>
            </w:rPr>
            <w:instrText xml:space="preserve"> NUMPAGES   \* MERGEFORMAT </w:instrText>
          </w:r>
          <w:r>
            <w:rPr>
              <w:rFonts w:ascii="Times New Roman" w:hAnsi="Times New Roman"/>
              <w:noProof/>
              <w:sz w:val="20"/>
            </w:rPr>
            <w:fldChar w:fldCharType="separate"/>
          </w:r>
          <w:r>
            <w:rPr>
              <w:rFonts w:ascii="Times New Roman" w:hAnsi="Times New Roman"/>
              <w:noProof/>
              <w:sz w:val="20"/>
            </w:rPr>
            <w:t>20</w:t>
          </w:r>
          <w:r>
            <w:rPr>
              <w:rFonts w:ascii="Times New Roman" w:hAnsi="Times New Roman"/>
              <w:noProof/>
              <w:sz w:val="20"/>
            </w:rPr>
            <w:fldChar w:fldCharType="end"/>
          </w:r>
        </w:p>
      </w:tc>
    </w:tr>
  </w:tbl>
  <w:p w14:paraId="5895534A" w14:textId="77777777" w:rsidR="004E59BC" w:rsidRDefault="004E59BC" w:rsidP="004E59B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43757"/>
    <w:multiLevelType w:val="hybridMultilevel"/>
    <w:tmpl w:val="7BDE9346"/>
    <w:lvl w:ilvl="0" w:tplc="7E34251E">
      <w:start w:val="1"/>
      <w:numFmt w:val="upperRoman"/>
      <w:lvlText w:val="%1."/>
      <w:lvlJc w:val="left"/>
      <w:pPr>
        <w:ind w:left="340" w:hanging="201"/>
        <w:jc w:val="left"/>
      </w:pPr>
      <w:rPr>
        <w:rFonts w:ascii="Arial" w:eastAsia="Arial" w:hAnsi="Arial" w:cs="Arial" w:hint="default"/>
        <w:b/>
        <w:bCs/>
        <w:i w:val="0"/>
        <w:iCs w:val="0"/>
        <w:color w:val="939598"/>
        <w:w w:val="100"/>
        <w:sz w:val="24"/>
        <w:szCs w:val="24"/>
        <w:lang w:val="sk-SK" w:eastAsia="en-US" w:bidi="ar-SA"/>
      </w:rPr>
    </w:lvl>
    <w:lvl w:ilvl="1" w:tplc="38F6B9B0">
      <w:start w:val="1"/>
      <w:numFmt w:val="decimal"/>
      <w:lvlText w:val="%2."/>
      <w:lvlJc w:val="left"/>
      <w:pPr>
        <w:ind w:left="4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24"/>
        <w:szCs w:val="24"/>
        <w:lang w:val="sk-SK" w:eastAsia="en-US" w:bidi="ar-SA"/>
      </w:rPr>
    </w:lvl>
    <w:lvl w:ilvl="2" w:tplc="46C09342">
      <w:numFmt w:val="bullet"/>
      <w:lvlText w:val="•"/>
      <w:lvlJc w:val="left"/>
      <w:pPr>
        <w:ind w:left="1533" w:hanging="360"/>
      </w:pPr>
      <w:rPr>
        <w:rFonts w:hint="default"/>
        <w:lang w:val="sk-SK" w:eastAsia="en-US" w:bidi="ar-SA"/>
      </w:rPr>
    </w:lvl>
    <w:lvl w:ilvl="3" w:tplc="D1484620">
      <w:numFmt w:val="bullet"/>
      <w:lvlText w:val="•"/>
      <w:lvlJc w:val="left"/>
      <w:pPr>
        <w:ind w:left="2607" w:hanging="360"/>
      </w:pPr>
      <w:rPr>
        <w:rFonts w:hint="default"/>
        <w:lang w:val="sk-SK" w:eastAsia="en-US" w:bidi="ar-SA"/>
      </w:rPr>
    </w:lvl>
    <w:lvl w:ilvl="4" w:tplc="ACC6A470">
      <w:numFmt w:val="bullet"/>
      <w:lvlText w:val="•"/>
      <w:lvlJc w:val="left"/>
      <w:pPr>
        <w:ind w:left="3681" w:hanging="360"/>
      </w:pPr>
      <w:rPr>
        <w:rFonts w:hint="default"/>
        <w:lang w:val="sk-SK" w:eastAsia="en-US" w:bidi="ar-SA"/>
      </w:rPr>
    </w:lvl>
    <w:lvl w:ilvl="5" w:tplc="E74AB7E0">
      <w:numFmt w:val="bullet"/>
      <w:lvlText w:val="•"/>
      <w:lvlJc w:val="left"/>
      <w:pPr>
        <w:ind w:left="4755" w:hanging="360"/>
      </w:pPr>
      <w:rPr>
        <w:rFonts w:hint="default"/>
        <w:lang w:val="sk-SK" w:eastAsia="en-US" w:bidi="ar-SA"/>
      </w:rPr>
    </w:lvl>
    <w:lvl w:ilvl="6" w:tplc="986E5DF8">
      <w:numFmt w:val="bullet"/>
      <w:lvlText w:val="•"/>
      <w:lvlJc w:val="left"/>
      <w:pPr>
        <w:ind w:left="5829" w:hanging="360"/>
      </w:pPr>
      <w:rPr>
        <w:rFonts w:hint="default"/>
        <w:lang w:val="sk-SK" w:eastAsia="en-US" w:bidi="ar-SA"/>
      </w:rPr>
    </w:lvl>
    <w:lvl w:ilvl="7" w:tplc="7DF6C674">
      <w:numFmt w:val="bullet"/>
      <w:lvlText w:val="•"/>
      <w:lvlJc w:val="left"/>
      <w:pPr>
        <w:ind w:left="6903" w:hanging="360"/>
      </w:pPr>
      <w:rPr>
        <w:rFonts w:hint="default"/>
        <w:lang w:val="sk-SK" w:eastAsia="en-US" w:bidi="ar-SA"/>
      </w:rPr>
    </w:lvl>
    <w:lvl w:ilvl="8" w:tplc="DE68D7D2">
      <w:numFmt w:val="bullet"/>
      <w:lvlText w:val="•"/>
      <w:lvlJc w:val="left"/>
      <w:pPr>
        <w:ind w:left="7977" w:hanging="360"/>
      </w:pPr>
      <w:rPr>
        <w:rFonts w:hint="default"/>
        <w:lang w:val="sk-SK" w:eastAsia="en-US" w:bidi="ar-SA"/>
      </w:rPr>
    </w:lvl>
  </w:abstractNum>
  <w:abstractNum w:abstractNumId="1" w15:restartNumberingAfterBreak="0">
    <w:nsid w:val="14745DA8"/>
    <w:multiLevelType w:val="hybridMultilevel"/>
    <w:tmpl w:val="F8A4462E"/>
    <w:lvl w:ilvl="0" w:tplc="43E41550">
      <w:start w:val="6"/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7085F04"/>
    <w:multiLevelType w:val="hybridMultilevel"/>
    <w:tmpl w:val="D57C9D74"/>
    <w:lvl w:ilvl="0" w:tplc="12DCCA56">
      <w:start w:val="3"/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1103149"/>
    <w:multiLevelType w:val="hybridMultilevel"/>
    <w:tmpl w:val="DC66CFFE"/>
    <w:lvl w:ilvl="0" w:tplc="C6BA7CA2">
      <w:start w:val="1"/>
      <w:numFmt w:val="decimal"/>
      <w:lvlText w:val="%1."/>
      <w:lvlJc w:val="left"/>
      <w:pPr>
        <w:ind w:left="4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24"/>
        <w:szCs w:val="24"/>
        <w:lang w:val="sk-SK" w:eastAsia="en-US" w:bidi="ar-SA"/>
      </w:rPr>
    </w:lvl>
    <w:lvl w:ilvl="1" w:tplc="C7407850">
      <w:numFmt w:val="bullet"/>
      <w:lvlText w:val="•"/>
      <w:lvlJc w:val="left"/>
      <w:pPr>
        <w:ind w:left="1426" w:hanging="360"/>
      </w:pPr>
      <w:rPr>
        <w:rFonts w:hint="default"/>
        <w:lang w:val="sk-SK" w:eastAsia="en-US" w:bidi="ar-SA"/>
      </w:rPr>
    </w:lvl>
    <w:lvl w:ilvl="2" w:tplc="20E4337A">
      <w:numFmt w:val="bullet"/>
      <w:lvlText w:val="•"/>
      <w:lvlJc w:val="left"/>
      <w:pPr>
        <w:ind w:left="2393" w:hanging="360"/>
      </w:pPr>
      <w:rPr>
        <w:rFonts w:hint="default"/>
        <w:lang w:val="sk-SK" w:eastAsia="en-US" w:bidi="ar-SA"/>
      </w:rPr>
    </w:lvl>
    <w:lvl w:ilvl="3" w:tplc="35B0FA80">
      <w:numFmt w:val="bullet"/>
      <w:lvlText w:val="•"/>
      <w:lvlJc w:val="left"/>
      <w:pPr>
        <w:ind w:left="3359" w:hanging="360"/>
      </w:pPr>
      <w:rPr>
        <w:rFonts w:hint="default"/>
        <w:lang w:val="sk-SK" w:eastAsia="en-US" w:bidi="ar-SA"/>
      </w:rPr>
    </w:lvl>
    <w:lvl w:ilvl="4" w:tplc="C5C0D7A2">
      <w:numFmt w:val="bullet"/>
      <w:lvlText w:val="•"/>
      <w:lvlJc w:val="left"/>
      <w:pPr>
        <w:ind w:left="4326" w:hanging="360"/>
      </w:pPr>
      <w:rPr>
        <w:rFonts w:hint="default"/>
        <w:lang w:val="sk-SK" w:eastAsia="en-US" w:bidi="ar-SA"/>
      </w:rPr>
    </w:lvl>
    <w:lvl w:ilvl="5" w:tplc="0C765548">
      <w:numFmt w:val="bullet"/>
      <w:lvlText w:val="•"/>
      <w:lvlJc w:val="left"/>
      <w:pPr>
        <w:ind w:left="5292" w:hanging="360"/>
      </w:pPr>
      <w:rPr>
        <w:rFonts w:hint="default"/>
        <w:lang w:val="sk-SK" w:eastAsia="en-US" w:bidi="ar-SA"/>
      </w:rPr>
    </w:lvl>
    <w:lvl w:ilvl="6" w:tplc="08A4BC58">
      <w:numFmt w:val="bullet"/>
      <w:lvlText w:val="•"/>
      <w:lvlJc w:val="left"/>
      <w:pPr>
        <w:ind w:left="6259" w:hanging="360"/>
      </w:pPr>
      <w:rPr>
        <w:rFonts w:hint="default"/>
        <w:lang w:val="sk-SK" w:eastAsia="en-US" w:bidi="ar-SA"/>
      </w:rPr>
    </w:lvl>
    <w:lvl w:ilvl="7" w:tplc="1264CCBA">
      <w:numFmt w:val="bullet"/>
      <w:lvlText w:val="•"/>
      <w:lvlJc w:val="left"/>
      <w:pPr>
        <w:ind w:left="7225" w:hanging="360"/>
      </w:pPr>
      <w:rPr>
        <w:rFonts w:hint="default"/>
        <w:lang w:val="sk-SK" w:eastAsia="en-US" w:bidi="ar-SA"/>
      </w:rPr>
    </w:lvl>
    <w:lvl w:ilvl="8" w:tplc="70F4D7A2">
      <w:numFmt w:val="bullet"/>
      <w:lvlText w:val="•"/>
      <w:lvlJc w:val="left"/>
      <w:pPr>
        <w:ind w:left="8192" w:hanging="360"/>
      </w:pPr>
      <w:rPr>
        <w:rFonts w:hint="default"/>
        <w:lang w:val="sk-SK" w:eastAsia="en-US" w:bidi="ar-SA"/>
      </w:rPr>
    </w:lvl>
  </w:abstractNum>
  <w:abstractNum w:abstractNumId="4" w15:restartNumberingAfterBreak="0">
    <w:nsid w:val="722F43E7"/>
    <w:multiLevelType w:val="hybridMultilevel"/>
    <w:tmpl w:val="7BD8B4EE"/>
    <w:lvl w:ilvl="0" w:tplc="8DBCE06A">
      <w:start w:val="1"/>
      <w:numFmt w:val="decimal"/>
      <w:lvlText w:val="%1."/>
      <w:lvlJc w:val="left"/>
      <w:pPr>
        <w:ind w:left="4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24"/>
        <w:szCs w:val="24"/>
        <w:lang w:val="sk-SK" w:eastAsia="en-US" w:bidi="ar-SA"/>
      </w:rPr>
    </w:lvl>
    <w:lvl w:ilvl="1" w:tplc="F6466EFE">
      <w:numFmt w:val="bullet"/>
      <w:lvlText w:val="•"/>
      <w:lvlJc w:val="left"/>
      <w:pPr>
        <w:ind w:left="1426" w:hanging="360"/>
      </w:pPr>
      <w:rPr>
        <w:rFonts w:hint="default"/>
        <w:lang w:val="sk-SK" w:eastAsia="en-US" w:bidi="ar-SA"/>
      </w:rPr>
    </w:lvl>
    <w:lvl w:ilvl="2" w:tplc="7F94AEB6">
      <w:numFmt w:val="bullet"/>
      <w:lvlText w:val="•"/>
      <w:lvlJc w:val="left"/>
      <w:pPr>
        <w:ind w:left="2393" w:hanging="360"/>
      </w:pPr>
      <w:rPr>
        <w:rFonts w:hint="default"/>
        <w:lang w:val="sk-SK" w:eastAsia="en-US" w:bidi="ar-SA"/>
      </w:rPr>
    </w:lvl>
    <w:lvl w:ilvl="3" w:tplc="E848B726">
      <w:numFmt w:val="bullet"/>
      <w:lvlText w:val="•"/>
      <w:lvlJc w:val="left"/>
      <w:pPr>
        <w:ind w:left="3359" w:hanging="360"/>
      </w:pPr>
      <w:rPr>
        <w:rFonts w:hint="default"/>
        <w:lang w:val="sk-SK" w:eastAsia="en-US" w:bidi="ar-SA"/>
      </w:rPr>
    </w:lvl>
    <w:lvl w:ilvl="4" w:tplc="AE22F8E6">
      <w:numFmt w:val="bullet"/>
      <w:lvlText w:val="•"/>
      <w:lvlJc w:val="left"/>
      <w:pPr>
        <w:ind w:left="4326" w:hanging="360"/>
      </w:pPr>
      <w:rPr>
        <w:rFonts w:hint="default"/>
        <w:lang w:val="sk-SK" w:eastAsia="en-US" w:bidi="ar-SA"/>
      </w:rPr>
    </w:lvl>
    <w:lvl w:ilvl="5" w:tplc="563800C6">
      <w:numFmt w:val="bullet"/>
      <w:lvlText w:val="•"/>
      <w:lvlJc w:val="left"/>
      <w:pPr>
        <w:ind w:left="5292" w:hanging="360"/>
      </w:pPr>
      <w:rPr>
        <w:rFonts w:hint="default"/>
        <w:lang w:val="sk-SK" w:eastAsia="en-US" w:bidi="ar-SA"/>
      </w:rPr>
    </w:lvl>
    <w:lvl w:ilvl="6" w:tplc="ECA894F6">
      <w:numFmt w:val="bullet"/>
      <w:lvlText w:val="•"/>
      <w:lvlJc w:val="left"/>
      <w:pPr>
        <w:ind w:left="6259" w:hanging="360"/>
      </w:pPr>
      <w:rPr>
        <w:rFonts w:hint="default"/>
        <w:lang w:val="sk-SK" w:eastAsia="en-US" w:bidi="ar-SA"/>
      </w:rPr>
    </w:lvl>
    <w:lvl w:ilvl="7" w:tplc="22EC3B5C">
      <w:numFmt w:val="bullet"/>
      <w:lvlText w:val="•"/>
      <w:lvlJc w:val="left"/>
      <w:pPr>
        <w:ind w:left="7225" w:hanging="360"/>
      </w:pPr>
      <w:rPr>
        <w:rFonts w:hint="default"/>
        <w:lang w:val="sk-SK" w:eastAsia="en-US" w:bidi="ar-SA"/>
      </w:rPr>
    </w:lvl>
    <w:lvl w:ilvl="8" w:tplc="CB0C163A">
      <w:numFmt w:val="bullet"/>
      <w:lvlText w:val="•"/>
      <w:lvlJc w:val="left"/>
      <w:pPr>
        <w:ind w:left="8192" w:hanging="360"/>
      </w:pPr>
      <w:rPr>
        <w:rFonts w:hint="default"/>
        <w:lang w:val="sk-SK" w:eastAsia="en-US" w:bidi="ar-SA"/>
      </w:rPr>
    </w:lvl>
  </w:abstractNum>
  <w:abstractNum w:abstractNumId="5" w15:restartNumberingAfterBreak="0">
    <w:nsid w:val="7C56471B"/>
    <w:multiLevelType w:val="multilevel"/>
    <w:tmpl w:val="4524C5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67194674">
    <w:abstractNumId w:val="3"/>
  </w:num>
  <w:num w:numId="2" w16cid:durableId="1656567523">
    <w:abstractNumId w:val="4"/>
  </w:num>
  <w:num w:numId="3" w16cid:durableId="1524590979">
    <w:abstractNumId w:val="0"/>
  </w:num>
  <w:num w:numId="4" w16cid:durableId="1710257807">
    <w:abstractNumId w:val="5"/>
  </w:num>
  <w:num w:numId="5" w16cid:durableId="1085997786">
    <w:abstractNumId w:val="1"/>
  </w:num>
  <w:num w:numId="6" w16cid:durableId="1853688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660"/>
    <w:rsid w:val="000E5260"/>
    <w:rsid w:val="00122150"/>
    <w:rsid w:val="00165E30"/>
    <w:rsid w:val="00180C83"/>
    <w:rsid w:val="00194EAA"/>
    <w:rsid w:val="001D07C0"/>
    <w:rsid w:val="001D4099"/>
    <w:rsid w:val="002048F4"/>
    <w:rsid w:val="002C2C5C"/>
    <w:rsid w:val="002E4FE1"/>
    <w:rsid w:val="0032587C"/>
    <w:rsid w:val="00346B78"/>
    <w:rsid w:val="003B362D"/>
    <w:rsid w:val="003C4DC0"/>
    <w:rsid w:val="004475FB"/>
    <w:rsid w:val="004A047E"/>
    <w:rsid w:val="004E59BC"/>
    <w:rsid w:val="005C3DC7"/>
    <w:rsid w:val="005D21B4"/>
    <w:rsid w:val="006476C2"/>
    <w:rsid w:val="006B2B5A"/>
    <w:rsid w:val="00711886"/>
    <w:rsid w:val="00814A47"/>
    <w:rsid w:val="008A254B"/>
    <w:rsid w:val="008B79D1"/>
    <w:rsid w:val="009C614B"/>
    <w:rsid w:val="009C6BB3"/>
    <w:rsid w:val="00A42137"/>
    <w:rsid w:val="00AF02FF"/>
    <w:rsid w:val="00B31896"/>
    <w:rsid w:val="00B72431"/>
    <w:rsid w:val="00C13B7D"/>
    <w:rsid w:val="00C639C8"/>
    <w:rsid w:val="00CA29F5"/>
    <w:rsid w:val="00CB5660"/>
    <w:rsid w:val="00D4005C"/>
    <w:rsid w:val="00D84E32"/>
    <w:rsid w:val="00D90666"/>
    <w:rsid w:val="00E154FD"/>
    <w:rsid w:val="00EF716B"/>
    <w:rsid w:val="00FB718A"/>
    <w:rsid w:val="00FD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18FFE"/>
  <w15:docId w15:val="{DDA38056-D0F6-4323-84FD-97DFF07FE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eastAsia="Arial" w:hAnsi="Arial" w:cs="Arial"/>
      <w:lang w:val="sk-SK"/>
    </w:rPr>
  </w:style>
  <w:style w:type="paragraph" w:styleId="Nadpis1">
    <w:name w:val="heading 1"/>
    <w:basedOn w:val="Normlny"/>
    <w:uiPriority w:val="9"/>
    <w:qFormat/>
    <w:pPr>
      <w:spacing w:before="59"/>
      <w:ind w:left="183" w:hanging="339"/>
      <w:outlineLvl w:val="0"/>
    </w:pPr>
    <w:rPr>
      <w:b/>
      <w:bCs/>
      <w:sz w:val="24"/>
      <w:szCs w:val="24"/>
    </w:rPr>
  </w:style>
  <w:style w:type="paragraph" w:styleId="Nadpis2">
    <w:name w:val="heading 2"/>
    <w:basedOn w:val="Normlny"/>
    <w:uiPriority w:val="9"/>
    <w:unhideWhenUsed/>
    <w:qFormat/>
    <w:pPr>
      <w:spacing w:before="1"/>
      <w:ind w:left="433"/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42137"/>
    <w:pPr>
      <w:keepNext/>
      <w:ind w:left="720" w:hanging="360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Nzov">
    <w:name w:val="Title"/>
    <w:basedOn w:val="Normlny"/>
    <w:uiPriority w:val="10"/>
    <w:qFormat/>
    <w:pPr>
      <w:spacing w:before="92"/>
      <w:ind w:left="20" w:firstLine="102"/>
    </w:pPr>
    <w:rPr>
      <w:rFonts w:ascii="Calibri" w:eastAsia="Calibri" w:hAnsi="Calibri" w:cs="Calibri"/>
      <w:sz w:val="49"/>
      <w:szCs w:val="49"/>
    </w:rPr>
  </w:style>
  <w:style w:type="paragraph" w:styleId="Odsekzoznamu">
    <w:name w:val="List Paragraph"/>
    <w:basedOn w:val="Normlny"/>
    <w:uiPriority w:val="1"/>
    <w:qFormat/>
    <w:pPr>
      <w:spacing w:before="2"/>
      <w:ind w:left="460" w:hanging="360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4A047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A047E"/>
    <w:rPr>
      <w:rFonts w:ascii="Arial" w:eastAsia="Arial" w:hAnsi="Arial" w:cs="Arial"/>
      <w:lang w:val="sk-SK"/>
    </w:rPr>
  </w:style>
  <w:style w:type="paragraph" w:styleId="Pta">
    <w:name w:val="footer"/>
    <w:basedOn w:val="Normlny"/>
    <w:link w:val="PtaChar"/>
    <w:uiPriority w:val="99"/>
    <w:unhideWhenUsed/>
    <w:rsid w:val="004A047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A047E"/>
    <w:rPr>
      <w:rFonts w:ascii="Arial" w:eastAsia="Arial" w:hAnsi="Arial" w:cs="Arial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4DC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4DC0"/>
    <w:rPr>
      <w:rFonts w:ascii="Segoe UI" w:eastAsia="Arial" w:hAnsi="Segoe UI" w:cs="Segoe UI"/>
      <w:sz w:val="18"/>
      <w:szCs w:val="18"/>
      <w:lang w:val="sk-SK"/>
    </w:rPr>
  </w:style>
  <w:style w:type="character" w:styleId="Hypertextovprepojenie">
    <w:name w:val="Hyperlink"/>
    <w:basedOn w:val="Predvolenpsmoodseku"/>
    <w:uiPriority w:val="99"/>
    <w:unhideWhenUsed/>
    <w:rsid w:val="009C614B"/>
    <w:rPr>
      <w:color w:val="0000FF"/>
      <w:u w:val="single"/>
    </w:rPr>
  </w:style>
  <w:style w:type="character" w:customStyle="1" w:styleId="Nadpis3Char">
    <w:name w:val="Nadpis 3 Char"/>
    <w:basedOn w:val="Predvolenpsmoodseku"/>
    <w:link w:val="Nadpis3"/>
    <w:uiPriority w:val="9"/>
    <w:rsid w:val="00A42137"/>
    <w:rPr>
      <w:rFonts w:ascii="Arial" w:eastAsia="Arial" w:hAnsi="Arial" w:cs="Arial"/>
      <w:b/>
      <w:bCs/>
      <w:sz w:val="20"/>
      <w:szCs w:val="20"/>
      <w:lang w:val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A42137"/>
    <w:pPr>
      <w:ind w:left="100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A42137"/>
    <w:rPr>
      <w:rFonts w:ascii="Arial" w:eastAsia="Arial" w:hAnsi="Arial" w:cs="Arial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2091</Words>
  <Characters>11924</Characters>
  <Application>Microsoft Office Word</Application>
  <DocSecurity>0</DocSecurity>
  <Lines>99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DSSaZPS Pezinok</dc:creator>
  <cp:lastModifiedBy>CSS Pezinok</cp:lastModifiedBy>
  <cp:revision>3</cp:revision>
  <cp:lastPrinted>2024-05-21T09:31:00Z</cp:lastPrinted>
  <dcterms:created xsi:type="dcterms:W3CDTF">2024-05-21T09:28:00Z</dcterms:created>
  <dcterms:modified xsi:type="dcterms:W3CDTF">2024-05-21T09:32:00Z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Creator">
    <vt:lpwstr>Adobe InDesign CC (Macintosh)</vt:lpwstr>
  </property>
  <property fmtid="{D5CDD505-2E9C-101B-9397-08002B2CF9AE}" pid="4" name="LastSaved">
    <vt:filetime>2022-02-17T00:00:00Z</vt:filetime>
  </property>
</Properties>
</file>